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ED2B" w14:textId="77777777" w:rsidR="00A47413" w:rsidRPr="002F29BD" w:rsidRDefault="00A47413" w:rsidP="00F70088">
      <w:pPr>
        <w:widowControl w:val="0"/>
        <w:tabs>
          <w:tab w:val="center" w:pos="4680"/>
        </w:tabs>
        <w:spacing w:after="240"/>
        <w:jc w:val="both"/>
        <w:rPr>
          <w:b/>
        </w:rPr>
      </w:pPr>
      <w:r w:rsidRPr="002F29BD">
        <w:rPr>
          <w:b/>
        </w:rPr>
        <w:tab/>
      </w:r>
      <w:r w:rsidRPr="002F29BD">
        <w:rPr>
          <w:b/>
          <w:sz w:val="28"/>
        </w:rPr>
        <w:t xml:space="preserve">Instructions for Employment Discrimination Claims </w:t>
      </w:r>
      <w:proofErr w:type="gramStart"/>
      <w:r w:rsidRPr="002F29BD">
        <w:rPr>
          <w:b/>
          <w:sz w:val="28"/>
        </w:rPr>
        <w:t>Under</w:t>
      </w:r>
      <w:proofErr w:type="gramEnd"/>
      <w:r w:rsidRPr="002F29BD">
        <w:rPr>
          <w:b/>
          <w:sz w:val="28"/>
        </w:rPr>
        <w:t xml:space="preserve">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9"/>
          <w:headerReference w:type="default" r:id="rId10"/>
          <w:footerReference w:type="even" r:id="rId11"/>
          <w:footerReference w:type="default" r:id="rId12"/>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r>
      <w:proofErr w:type="gramStart"/>
      <w:r w:rsidRPr="002F29BD">
        <w:t>More specifically, [plaintiff] claims that [he/she] was [describe the employment action at issue] by the defendant ________ because of [plaintiff’s] [protected status].</w:t>
      </w:r>
      <w:proofErr w:type="gramEnd"/>
      <w:r w:rsidRPr="002F29BD">
        <w:t xml:space="preserve">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r>
      <w:proofErr w:type="gramStart"/>
      <w:r w:rsidRPr="002F29BD">
        <w:t>Referring to the parties by their names, rather than solely as “Plaintiff” and “Defendant,” can improve jurors’ comprehension.</w:t>
      </w:r>
      <w:proofErr w:type="gramEnd"/>
      <w:r w:rsidRPr="002F29BD">
        <w:t xml:space="preserve">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 xml:space="preserve">Note on the Relationship </w:t>
      </w:r>
      <w:proofErr w:type="gramStart"/>
      <w:r w:rsidRPr="002F29BD">
        <w:rPr>
          <w:i/>
        </w:rPr>
        <w:t>Between</w:t>
      </w:r>
      <w:proofErr w:type="gramEnd"/>
      <w:r w:rsidRPr="002F29BD">
        <w:rPr>
          <w:i/>
        </w:rPr>
        <w:t xml:space="preserve">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w:t>
      </w:r>
      <w:proofErr w:type="gramStart"/>
      <w:r w:rsidRPr="002F29BD">
        <w:t>an intent</w:t>
      </w:r>
      <w:proofErr w:type="gramEnd"/>
      <w:r w:rsidRPr="002F29BD">
        <w:t xml:space="preserve"> to </w:t>
      </w:r>
      <w:r w:rsidRPr="002F29BD">
        <w:lastRenderedPageBreak/>
        <w:t xml:space="preserve">discriminate. </w:t>
      </w:r>
      <w:proofErr w:type="gramStart"/>
      <w:r w:rsidRPr="002F29BD">
        <w:rPr>
          <w:i/>
        </w:rPr>
        <w:t>See</w:t>
      </w:r>
      <w:r w:rsidRPr="002F29BD">
        <w:t xml:space="preserve"> Lewis and Norman, </w:t>
      </w:r>
      <w:r w:rsidRPr="002F29BD">
        <w:rPr>
          <w:i/>
        </w:rPr>
        <w:t xml:space="preserve">Employment Discrimination Law and Practice </w:t>
      </w:r>
      <w:r w:rsidRPr="002F29BD">
        <w:t>§ 7.15 (2d ed. 2001).</w:t>
      </w:r>
      <w:proofErr w:type="gramEnd"/>
      <w:r w:rsidRPr="002F29BD">
        <w:t xml:space="preserve">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proofErr w:type="spellStart"/>
      <w:r w:rsidRPr="002F29BD">
        <w:rPr>
          <w:i/>
        </w:rPr>
        <w:t>Manhart</w:t>
      </w:r>
      <w:proofErr w:type="spellEnd"/>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proofErr w:type="spellStart"/>
      <w:r w:rsidRPr="002F29BD">
        <w:rPr>
          <w:i/>
        </w:rPr>
        <w:t>Stanziale</w:t>
      </w:r>
      <w:proofErr w:type="spellEnd"/>
      <w:r w:rsidRPr="002F29BD">
        <w:rPr>
          <w:i/>
        </w:rPr>
        <w:t xml:space="preserve"> v. </w:t>
      </w:r>
      <w:proofErr w:type="spellStart"/>
      <w:r w:rsidRPr="002F29BD">
        <w:rPr>
          <w:i/>
        </w:rPr>
        <w:t>Jargowsky</w:t>
      </w:r>
      <w:proofErr w:type="spellEnd"/>
      <w:r w:rsidRPr="002F29BD">
        <w:rPr>
          <w:i/>
        </w:rPr>
        <w:t xml:space="preserve">, </w:t>
      </w:r>
      <w:r w:rsidRPr="002F29BD">
        <w:t xml:space="preserve">200 F.3d 101, 107-108 (3d Cir. 2000), </w:t>
      </w:r>
      <w:proofErr w:type="gramStart"/>
      <w:r w:rsidRPr="002F29BD">
        <w:t>a</w:t>
      </w:r>
      <w:proofErr w:type="gramEnd"/>
      <w:r w:rsidRPr="002F29BD">
        <w:t xml:space="preserve">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proofErr w:type="gramStart"/>
      <w:r w:rsidRPr="002F29BD">
        <w:rPr>
          <w:i/>
        </w:rPr>
        <w:t xml:space="preserve">E.E.O.C. v. Delaware Dept. of Health and Social Services, </w:t>
      </w:r>
      <w:r w:rsidRPr="002F29BD">
        <w:t>865 F.2d 1408, 1413-14 (3rd Cir. 1989).</w:t>
      </w:r>
      <w:proofErr w:type="gramEnd"/>
      <w:r w:rsidRPr="002F29BD">
        <w:t xml:space="preserve">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w:t>
      </w:r>
      <w:r w:rsidRPr="002F29BD">
        <w:lastRenderedPageBreak/>
        <w:t xml:space="preserve">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w:t>
      </w:r>
      <w:proofErr w:type="gramStart"/>
      <w:r w:rsidRPr="002F29BD">
        <w:t>865 F.2d at 1414</w:t>
      </w:r>
      <w:proofErr w:type="gramEnd"/>
      <w:r w:rsidRPr="002F29BD">
        <w:t xml:space="preserve">. </w:t>
      </w:r>
      <w:r w:rsidRPr="002F29BD">
        <w:fldChar w:fldCharType="begin"/>
      </w:r>
      <w:r w:rsidRPr="002F29BD">
        <w:instrText xml:space="preserve"> ADVANCE \d 6</w:instrText>
      </w:r>
      <w:r w:rsidRPr="002F29BD">
        <w:fldChar w:fldCharType="end"/>
      </w:r>
    </w:p>
    <w:p w14:paraId="072A3746" w14:textId="7CF77F20"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women when performing equal work "</w:t>
      </w:r>
      <w:r w:rsidRPr="002F29BD">
        <w:rPr>
          <w:i/>
        </w:rPr>
        <w:t>except where such payment is made pursuant to</w:t>
      </w:r>
      <w:r w:rsidRPr="002F29BD">
        <w:t xml:space="preserve">" one of the four affirmative defenses.  29 U.S.C. </w:t>
      </w:r>
      <w:proofErr w:type="gramStart"/>
      <w:r w:rsidRPr="002F29BD">
        <w:t>§  206</w:t>
      </w:r>
      <w:proofErr w:type="gramEnd"/>
      <w:r w:rsidRPr="002F29BD">
        <w:t xml:space="preserve">(d)(1) (emphasis added). We read the highlighted language of the statute as requiring that the employer submit evidence from which a reasonable </w:t>
      </w:r>
      <w:proofErr w:type="spellStart"/>
      <w:r w:rsidRPr="002F29BD">
        <w:t>factfinder</w:t>
      </w:r>
      <w:proofErr w:type="spellEnd"/>
      <w:r w:rsidRPr="002F29BD">
        <w:t xml:space="preserve">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w:t>
      </w:r>
      <w:proofErr w:type="spellStart"/>
      <w:r w:rsidRPr="002F29BD">
        <w:t>factfinder</w:t>
      </w:r>
      <w:proofErr w:type="spellEnd"/>
      <w:r w:rsidRPr="002F29BD">
        <w:t xml:space="preserve">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w:t>
      </w:r>
      <w:proofErr w:type="spellStart"/>
      <w:r w:rsidRPr="002F29BD">
        <w:t>backpay</w:t>
      </w:r>
      <w:proofErr w:type="spellEnd"/>
      <w:r w:rsidRPr="002F29BD">
        <w:t xml:space="preserve">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050AFD31" w:rsidR="00A47413" w:rsidRPr="002F29BD" w:rsidRDefault="00A47413" w:rsidP="00F70088">
      <w:pPr>
        <w:widowControl w:val="0"/>
        <w:spacing w:after="240"/>
        <w:jc w:val="both"/>
      </w:pPr>
      <w:r w:rsidRPr="002F29BD">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w:t>
      </w:r>
      <w:proofErr w:type="gramStart"/>
      <w:r w:rsidRPr="002F29BD">
        <w:t>)(</w:t>
      </w:r>
      <w:proofErr w:type="gramEnd"/>
      <w:r w:rsidRPr="002F29BD">
        <w:t xml:space="preserve">3)(A); </w:t>
      </w:r>
      <w:r w:rsidRPr="002F29BD">
        <w:rPr>
          <w:i/>
        </w:rPr>
        <w:t xml:space="preserve">see </w:t>
      </w:r>
      <w:proofErr w:type="spellStart"/>
      <w:r w:rsidRPr="002F29BD">
        <w:rPr>
          <w:i/>
        </w:rPr>
        <w:t>Mikula</w:t>
      </w:r>
      <w:proofErr w:type="spellEnd"/>
      <w:r w:rsidRPr="002F29BD">
        <w:rPr>
          <w:i/>
        </w:rPr>
        <w:t xml:space="preserve"> v. Allegheny County</w:t>
      </w:r>
      <w:r w:rsidRPr="002F29BD">
        <w:t xml:space="preserve">, 583 F.3d 181, 185-86 (3d Cir. 2009) </w:t>
      </w:r>
      <w:r w:rsidRPr="002F29BD">
        <w:lastRenderedPageBreak/>
        <w:t>(applying Section 2000e-5(e)(3)(A)).</w:t>
      </w:r>
      <w:r w:rsidRPr="002F29BD">
        <w:rPr>
          <w:rStyle w:val="FootnoteReference"/>
        </w:rPr>
        <w:footnoteReference w:id="1"/>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5DE14B84"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proofErr w:type="gramStart"/>
      <w:r w:rsidRPr="002F29BD">
        <w:rPr>
          <w:i/>
        </w:rPr>
        <w:t xml:space="preserve">County of Washington v. Gunther, </w:t>
      </w:r>
      <w:r w:rsidRPr="002F29BD">
        <w:t>452 U.S. 161, 175, n.14 (1981).</w:t>
      </w:r>
      <w:proofErr w:type="gramEnd"/>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w:t>
      </w:r>
      <w:proofErr w:type="gramStart"/>
      <w:r w:rsidRPr="002F29BD">
        <w:t>instructions,</w:t>
      </w:r>
      <w:proofErr w:type="gramEnd"/>
      <w:r w:rsidRPr="002F29BD">
        <w:t xml:space="preserve">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77777777"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w:t>
      </w:r>
      <w:proofErr w:type="gramStart"/>
      <w:r w:rsidRPr="002F29BD">
        <w:t>42 U.S.C. § 2000e-2(a).</w:t>
      </w:r>
      <w:proofErr w:type="gramEnd"/>
      <w:r w:rsidRPr="002F29BD">
        <w:t xml:space="preserve">  In assessing whether the plaintiff counts as an employee for purposes of Title VII, courts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503 U.S. at 319 (holding unanimously that the definition of “employee” as used in ERISA “incorporate[s] traditional agency law criteria for identifying master-servant relationships”).  Courts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 xml:space="preserve">l </w:t>
      </w:r>
      <w:proofErr w:type="spellStart"/>
      <w:r w:rsidRPr="002F29BD">
        <w:rPr>
          <w:i/>
        </w:rPr>
        <w:t>Ass</w:t>
      </w:r>
      <w:r w:rsidR="00BE7032" w:rsidRPr="002F29BD">
        <w:rPr>
          <w:i/>
        </w:rPr>
        <w:t>’</w:t>
      </w:r>
      <w:r w:rsidRPr="002F29BD">
        <w:rPr>
          <w:i/>
        </w:rPr>
        <w:t>n</w:t>
      </w:r>
      <w:proofErr w:type="spellEnd"/>
      <w:r w:rsidRPr="002F29BD">
        <w:rPr>
          <w:i/>
        </w:rPr>
        <w:t xml:space="preserve"> of Approved Basketball Officials</w:t>
      </w:r>
      <w:r w:rsidRPr="002F29BD">
        <w:t xml:space="preserve">, No. 08–3639, 2010 WL 3404977, at *2 (D.N.J. Aug. 26, 2010)).  To determine whether a shareholder-director of a business entity counts as that entity’s employee for purposes of Title VII, the court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proofErr w:type="spellStart"/>
      <w:r w:rsidRPr="002F29BD">
        <w:rPr>
          <w:i/>
        </w:rPr>
        <w:t>Mariotti</w:t>
      </w:r>
      <w:proofErr w:type="spellEnd"/>
      <w:r w:rsidRPr="002F29BD">
        <w:rPr>
          <w:i/>
        </w:rPr>
        <w:t xml:space="preserve"> v. </w:t>
      </w:r>
      <w:proofErr w:type="spellStart"/>
      <w:r w:rsidRPr="002F29BD">
        <w:rPr>
          <w:i/>
        </w:rPr>
        <w:t>Mariotti</w:t>
      </w:r>
      <w:proofErr w:type="spellEnd"/>
      <w:r w:rsidRPr="002F29BD">
        <w:rPr>
          <w:i/>
        </w:rPr>
        <w:t xml:space="preserve">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460D953D"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w:t>
      </w:r>
      <w:r w:rsidRPr="002F29BD">
        <w:lastRenderedPageBreak/>
        <w:t xml:space="preserve">society”). In </w:t>
      </w:r>
      <w:proofErr w:type="spellStart"/>
      <w:r w:rsidRPr="002F29BD">
        <w:rPr>
          <w:i/>
        </w:rPr>
        <w:t>Leboon</w:t>
      </w:r>
      <w:proofErr w:type="spellEnd"/>
      <w:r w:rsidRPr="002F29BD">
        <w:rPr>
          <w:i/>
        </w:rPr>
        <w:t xml:space="preserve"> v. Lancaster Jewish Community Center Assoc.,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04D99E57" w:rsidR="00A47413" w:rsidRPr="002F29BD" w:rsidRDefault="00A47413" w:rsidP="00F70088">
      <w:pPr>
        <w:widowControl w:val="0"/>
        <w:spacing w:after="240"/>
        <w:jc w:val="both"/>
      </w:pPr>
      <w:r w:rsidRPr="002F29BD">
        <w:t xml:space="preserve">In </w:t>
      </w:r>
      <w:proofErr w:type="spellStart"/>
      <w:r w:rsidRPr="002F29BD">
        <w:rPr>
          <w:i/>
        </w:rPr>
        <w:t>Leboon</w:t>
      </w:r>
      <w:proofErr w:type="spellEnd"/>
      <w:r w:rsidRPr="002F29BD">
        <w:rPr>
          <w:i/>
        </w:rPr>
        <w:t xml:space="preserve">,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w:t>
      </w:r>
      <w:proofErr w:type="gramStart"/>
      <w:r w:rsidRPr="002F29BD">
        <w:t>Id. at 229-30.</w:t>
      </w:r>
      <w:proofErr w:type="gramEnd"/>
      <w:r w:rsidRPr="002F29BD">
        <w:t xml:space="preserve">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proofErr w:type="gramStart"/>
      <w:r w:rsidR="00CD6E58" w:rsidRPr="002F29BD">
        <w:rPr>
          <w:i/>
        </w:rPr>
        <w:t>Hosanna-Tabor Evangelical Lutheran Church &amp; Sch. v. EEOC</w:t>
      </w:r>
      <w:r w:rsidR="00CD6E58" w:rsidRPr="002F29BD">
        <w:t>, 132 S.</w:t>
      </w:r>
      <w:r w:rsidRPr="002F29BD">
        <w:t xml:space="preserve"> Ct. </w:t>
      </w:r>
      <w:r w:rsidR="00CD6E58" w:rsidRPr="002F29BD">
        <w:t>694, 702, 709 n.4 (2012).</w:t>
      </w:r>
      <w:proofErr w:type="gramEnd"/>
      <w:r w:rsidR="00CD6E58" w:rsidRPr="002F29BD">
        <w:t xml:space="preserve">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xml:space="preserve">. </w:t>
      </w:r>
      <w:proofErr w:type="gramStart"/>
      <w:r w:rsidR="00CD6E58" w:rsidRPr="002F29BD">
        <w:t>at</w:t>
      </w:r>
      <w:proofErr w:type="gramEnd"/>
      <w:r w:rsidR="00CD6E58" w:rsidRPr="002F29BD">
        <w:t xml:space="preserve"> 710 (“The case before us is an employment 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proofErr w:type="gramStart"/>
      <w:r w:rsidRPr="002F29BD">
        <w:rPr>
          <w:i/>
        </w:rPr>
        <w:t>Id</w:t>
      </w:r>
      <w:r w:rsidRPr="002F29BD">
        <w:t>. at 707.</w:t>
      </w:r>
      <w:proofErr w:type="gramEnd"/>
      <w:r w:rsidRPr="002F29BD">
        <w:t xml:space="preserve">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proofErr w:type="gramStart"/>
      <w:r w:rsidRPr="002F29BD">
        <w:rPr>
          <w:i/>
        </w:rPr>
        <w:t>Id</w:t>
      </w:r>
      <w:r w:rsidRPr="002F29BD">
        <w:t>. at 708.</w:t>
      </w:r>
      <w:proofErr w:type="gramEnd"/>
      <w:r w:rsidRPr="002F29BD">
        <w:t xml:space="preserve">  </w:t>
      </w:r>
      <w:r w:rsidRPr="002F29BD">
        <w:rPr>
          <w:i/>
        </w:rPr>
        <w:t>See also</w:t>
      </w:r>
      <w:r w:rsidR="00A47413" w:rsidRPr="002F29BD">
        <w:t xml:space="preserve"> </w:t>
      </w:r>
      <w:proofErr w:type="spellStart"/>
      <w:r w:rsidR="00A47413" w:rsidRPr="002F29BD">
        <w:rPr>
          <w:i/>
        </w:rPr>
        <w:t>Petruska</w:t>
      </w:r>
      <w:proofErr w:type="spellEnd"/>
      <w:r w:rsidR="00A47413" w:rsidRPr="002F29BD">
        <w:rPr>
          <w:i/>
        </w:rPr>
        <w:t xml:space="preserve">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lastRenderedPageBreak/>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2F29BD">
        <w:rPr>
          <w:i/>
        </w:rPr>
        <w:t xml:space="preserve">See also </w:t>
      </w:r>
      <w:proofErr w:type="spellStart"/>
      <w:r w:rsidRPr="002F29BD">
        <w:rPr>
          <w:i/>
        </w:rPr>
        <w:t>Petruska</w:t>
      </w:r>
      <w:proofErr w:type="spellEnd"/>
      <w:r w:rsidRPr="002F29BD">
        <w:t xml:space="preserve">, 462 F.3d </w:t>
      </w:r>
      <w:proofErr w:type="gramStart"/>
      <w:r w:rsidRPr="002F29BD">
        <w:t>at 308 n.11 (noting that the court was not deciding whether the ministerial exception would bar claims for hostile work environment sexual harassment)</w:t>
      </w:r>
      <w:proofErr w:type="gramEnd"/>
      <w:r w:rsidRPr="002F29BD">
        <w:t>.</w:t>
      </w:r>
    </w:p>
    <w:p w14:paraId="4C4C47A9" w14:textId="77777777" w:rsidR="00AD33DD" w:rsidRPr="002F29B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w:t>
      </w:r>
      <w:proofErr w:type="spellStart"/>
      <w:r w:rsidRPr="002F29BD">
        <w:t>pretextual</w:t>
      </w:r>
      <w:proofErr w:type="spellEnd"/>
      <w:r w:rsidRPr="002F29BD">
        <w:t xml:space="preserve">.  </w:t>
      </w:r>
      <w:r w:rsidRPr="002F29BD">
        <w:rPr>
          <w:i/>
        </w:rPr>
        <w:t>See id</w:t>
      </w:r>
      <w:r w:rsidRPr="002F29BD">
        <w:t>.</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w:t>
      </w:r>
      <w:proofErr w:type="spellStart"/>
      <w:r w:rsidRPr="002F29BD">
        <w:rPr>
          <w:i/>
        </w:rPr>
        <w:t>Mineta</w:t>
      </w:r>
      <w:proofErr w:type="spellEnd"/>
      <w:r w:rsidRPr="002F29BD">
        <w:rPr>
          <w:i/>
        </w:rPr>
        <w:t xml:space="preserve">, </w:t>
      </w:r>
      <w:r w:rsidRPr="002F29BD">
        <w:t>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w:t>
      </w:r>
      <w:proofErr w:type="gramStart"/>
      <w:r w:rsidRPr="002F29BD">
        <w:t>..”</w:t>
      </w:r>
      <w:proofErr w:type="gramEnd"/>
      <w:r w:rsidRPr="002F29BD">
        <w:t xml:space="preserve">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680DA559" w14:textId="5F0625F2" w:rsidR="00A47413" w:rsidRPr="002F29BD" w:rsidRDefault="00A47413" w:rsidP="00F70088">
      <w:pPr>
        <w:widowControl w:val="0"/>
        <w:spacing w:after="240"/>
        <w:jc w:val="both"/>
      </w:pPr>
      <w:r w:rsidRPr="002F29BD">
        <w:rPr>
          <w:i/>
        </w:rPr>
        <w:tab/>
      </w:r>
      <w:r w:rsidRPr="002F29BD">
        <w:t xml:space="preserve"> In </w:t>
      </w:r>
      <w:r w:rsidRPr="002F29BD">
        <w:rPr>
          <w:i/>
        </w:rPr>
        <w:t>Doe v. C.A.R.S. Protection Plus, Inc.</w:t>
      </w:r>
      <w:r w:rsidRPr="002F29BD">
        <w:t xml:space="preserve">, 527 F.3d 358 (3d Cir. 2008), the plaintiff alleged that she was fired for having an abortion. She claimed protection under Title VII, as amended by the Pregnancy Discrimination Act, 42 U.S.C. § </w:t>
      </w:r>
      <w:proofErr w:type="gramStart"/>
      <w:r w:rsidRPr="002F29BD">
        <w:t>2000e(</w:t>
      </w:r>
      <w:proofErr w:type="gramEnd"/>
      <w:r w:rsidRPr="002F29BD">
        <w:t xml:space="preserve">k). The question of first impression in the Circuit was whether Title VII protects women who have elected to terminate their pregnancies. The court noted that the basic principle of the Pregnancy Discrimination Act “is that women affected by pregnancy and related conditions must be treated the same as other applicants and employees on the basis of their ability or inability to work.” </w:t>
      </w:r>
      <w:proofErr w:type="gramStart"/>
      <w:r w:rsidRPr="002F29BD">
        <w:t>Id. at 364.</w:t>
      </w:r>
      <w:proofErr w:type="gramEnd"/>
      <w:r w:rsidRPr="002F29BD">
        <w:t xml:space="preserve"> The court relied on EEOC guidelines and the legislative history of the Pregnancy Discrimination Act to hold that “an employer may not discriminate against a woman employee because she has exercised her right to have an abortion.” </w:t>
      </w:r>
      <w:proofErr w:type="gramStart"/>
      <w:r w:rsidRPr="002F29BD">
        <w:t>Id. at 365.</w:t>
      </w:r>
      <w:proofErr w:type="gramEnd"/>
      <w:r w:rsidRPr="002F29BD">
        <w:t xml:space="preserve"> The court held that for an employee to establish a </w:t>
      </w:r>
      <w:r w:rsidRPr="002F29BD">
        <w:rPr>
          <w:i/>
        </w:rPr>
        <w:t>prima facie</w:t>
      </w:r>
      <w:r w:rsidRPr="002F29BD">
        <w:t xml:space="preserve"> case of pregnancy discrimination, she must show 1) that she was pregnant and that the employer knew it; 2) that she was qualified for her job; 3) that she suffered an adverse employment decision; </w:t>
      </w:r>
      <w:proofErr w:type="gramStart"/>
      <w:r w:rsidRPr="002F29BD">
        <w:t>and  4</w:t>
      </w:r>
      <w:proofErr w:type="gramEnd"/>
      <w:r w:rsidRPr="002F29BD">
        <w:t xml:space="preserve">) that there was a “nexus” between her pregnancy or pregnancy-related decision and the adverse employment decision. </w:t>
      </w:r>
      <w:proofErr w:type="gramStart"/>
      <w:r w:rsidRPr="002F29BD">
        <w:t>Id. at 365.</w:t>
      </w:r>
      <w:proofErr w:type="gramEnd"/>
      <w:r w:rsidRPr="002F29BD">
        <w:t xml:space="preserve"> </w:t>
      </w:r>
    </w:p>
    <w:p w14:paraId="396EED70" w14:textId="4EE840B2"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 xml:space="preserve">AT &amp; T Corp. v. </w:t>
      </w:r>
      <w:proofErr w:type="spellStart"/>
      <w:r w:rsidRPr="002F29BD">
        <w:rPr>
          <w:i/>
        </w:rPr>
        <w:t>Hulteen</w:t>
      </w:r>
      <w:proofErr w:type="spellEnd"/>
      <w:r w:rsidRPr="002F29BD">
        <w:t xml:space="preserve">, 129 S. Ct. 1962, 1968 (2009) (“Although </w:t>
      </w:r>
      <w:r w:rsidRPr="002F29BD">
        <w:lastRenderedPageBreak/>
        <w:t>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 xml:space="preserve">see Ricci v. </w:t>
      </w:r>
      <w:proofErr w:type="spellStart"/>
      <w:r w:rsidRPr="002F29BD">
        <w:rPr>
          <w:i/>
        </w:rPr>
        <w:t>DeStefano</w:t>
      </w:r>
      <w:proofErr w:type="spellEnd"/>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 xml:space="preserve">See also NAACP v. North Hudson </w:t>
      </w:r>
      <w:proofErr w:type="spellStart"/>
      <w:r w:rsidR="00DB6BA8" w:rsidRPr="002F29BD">
        <w:rPr>
          <w:i/>
        </w:rPr>
        <w:t>Reg’l</w:t>
      </w:r>
      <w:proofErr w:type="spellEnd"/>
      <w:r w:rsidR="00DB6BA8" w:rsidRPr="002F29BD">
        <w:rPr>
          <w:i/>
        </w:rPr>
        <w:t xml:space="preserve">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Pr="002F29BD" w:rsidRDefault="00A47413" w:rsidP="00F70088">
      <w:pPr>
        <w:widowControl w:val="0"/>
        <w:spacing w:after="240"/>
        <w:jc w:val="both"/>
        <w:sectPr w:rsidR="003313BC" w:rsidRPr="002F29BD" w:rsidSect="00143162">
          <w:headerReference w:type="default" r:id="rId13"/>
          <w:pgSz w:w="12240" w:h="15840"/>
          <w:pgMar w:top="1440" w:right="1440" w:bottom="1920" w:left="1440" w:header="720" w:footer="1440" w:gutter="0"/>
          <w:lnNumType w:countBy="1" w:distance="576" w:restart="newSection"/>
          <w:cols w:space="720"/>
          <w:docGrid w:linePitch="326"/>
        </w:sectPr>
      </w:pPr>
      <w:r w:rsidRPr="002F29BD">
        <w:tab/>
        <w:t xml:space="preserve">For a discussion of Title VII claims based on gender stereotyping, see </w:t>
      </w:r>
      <w:proofErr w:type="spellStart"/>
      <w:r w:rsidRPr="002F29BD">
        <w:rPr>
          <w:i/>
        </w:rPr>
        <w:t>Prowel</w:t>
      </w:r>
      <w:proofErr w:type="spellEnd"/>
      <w:r w:rsidRPr="002F29BD">
        <w:rPr>
          <w:i/>
        </w:rPr>
        <w:t xml:space="preserve"> v. Wise Business Forms, Inc.</w:t>
      </w:r>
      <w:r w:rsidRPr="002F29BD">
        <w:t xml:space="preserve">, 579 F.3d 285, 292 (3d Cir. 2009) (“[I]t is possible that the harassment </w:t>
      </w:r>
      <w:proofErr w:type="spellStart"/>
      <w:r w:rsidRPr="002F29BD">
        <w:t>Prowel</w:t>
      </w:r>
      <w:proofErr w:type="spellEnd"/>
      <w:r w:rsidRPr="002F29BD">
        <w:t xml:space="preserve"> alleges was because of his sexual orientation, not his effeminacy. Nevertheless, this does not vitiate the possibility that </w:t>
      </w:r>
      <w:proofErr w:type="spellStart"/>
      <w:r w:rsidRPr="002F29BD">
        <w:t>Prowel</w:t>
      </w:r>
      <w:proofErr w:type="spellEnd"/>
      <w:r w:rsidRPr="002F29BD">
        <w:t xml:space="preserve"> was also harassed for his failure to conform to gender stereotypes.... Because both scenarios are plausible, the case presents a question of fact for the jury....”).</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7AF83E64" w:rsidR="00A47413" w:rsidRPr="002F29BD" w:rsidRDefault="00A47413" w:rsidP="00F70088">
      <w:pPr>
        <w:widowControl w:val="0"/>
        <w:spacing w:after="240"/>
        <w:jc w:val="both"/>
      </w:pPr>
      <w:r w:rsidRPr="002F29BD">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35B7D552"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2"/>
      </w:r>
    </w:p>
    <w:p w14:paraId="31414ED4" w14:textId="1E1CC980" w:rsidR="00A47413" w:rsidRPr="002F29BD" w:rsidRDefault="00A47413" w:rsidP="00F70088">
      <w:pPr>
        <w:widowControl w:val="0"/>
        <w:spacing w:after="240"/>
        <w:jc w:val="both"/>
      </w:pPr>
      <w:r w:rsidRPr="002F29BD">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129EEF7F" w:rsidR="00A47413" w:rsidRPr="002F29BD" w:rsidRDefault="00A47413" w:rsidP="00F70088">
      <w:pPr>
        <w:widowControl w:val="0"/>
        <w:spacing w:after="240"/>
        <w:jc w:val="both"/>
      </w:pPr>
      <w:r w:rsidRPr="002F29BD">
        <w:tab/>
        <w:t xml:space="preserve">The Supreme Court has ruled that direct evidence is not required for a plaintiff to prove that discrimination was a motivating factor in a "mixed-motive" case, </w:t>
      </w:r>
      <w:r w:rsidRPr="002F29BD">
        <w:rPr>
          <w:i/>
        </w:rPr>
        <w:t>i.e.</w:t>
      </w:r>
      <w:r w:rsidRPr="002F29BD">
        <w:t xml:space="preserve">, a case in which an employer had both legitimate and illegitimate reasons for making a job decision. </w:t>
      </w:r>
      <w:proofErr w:type="gramStart"/>
      <w:r w:rsidRPr="002F29BD">
        <w:rPr>
          <w:i/>
        </w:rPr>
        <w:t xml:space="preserve">Desert Palace Inc. v. Costa, </w:t>
      </w:r>
      <w:r w:rsidRPr="002F29BD">
        <w:t>539 U.S. 90 (2003).</w:t>
      </w:r>
      <w:proofErr w:type="gramEnd"/>
      <w:r w:rsidRPr="002F29BD">
        <w:t xml:space="preserve">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race, color, religion, sex, or national origin was a motivating factor for any employment practice.” Id. at 95-96 (internal quotation omitted). The mixed-motive instruction above — including the instruction on the affirmative </w:t>
      </w:r>
      <w:proofErr w:type="gramStart"/>
      <w:r w:rsidRPr="002F29BD">
        <w:t>defense  —</w:t>
      </w:r>
      <w:proofErr w:type="gramEnd"/>
      <w:r w:rsidRPr="002F29BD">
        <w:t xml:space="preserve">  tracks the instructions approved in </w:t>
      </w:r>
      <w:r w:rsidRPr="002F29BD">
        <w:rPr>
          <w:i/>
        </w:rPr>
        <w:t>Desert Palace</w:t>
      </w:r>
      <w:r w:rsidRPr="002F29BD">
        <w:t xml:space="preserve">.  </w:t>
      </w:r>
    </w:p>
    <w:p w14:paraId="295DBDBD" w14:textId="5398EBC5" w:rsidR="00A47413" w:rsidRPr="002F29BD" w:rsidRDefault="00A47413" w:rsidP="00F70088">
      <w:pPr>
        <w:widowControl w:val="0"/>
        <w:spacing w:after="240"/>
        <w:jc w:val="both"/>
      </w:pPr>
      <w:r w:rsidRPr="002F29BD">
        <w:tab/>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w:t>
      </w:r>
      <w:proofErr w:type="spellStart"/>
      <w:r w:rsidRPr="002F29BD">
        <w:t>M.D.Pa</w:t>
      </w:r>
      <w:proofErr w:type="spellEnd"/>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w:t>
      </w:r>
      <w:proofErr w:type="spellStart"/>
      <w:r w:rsidRPr="002F29BD">
        <w:t>decisionmaking</w:t>
      </w:r>
      <w:proofErr w:type="spellEnd"/>
      <w:r w:rsidRPr="002F29BD">
        <w:t xml:space="preserve"> process that may be viewed as directly reflecting the alleged discriminatory attitude.”) (</w:t>
      </w:r>
      <w:proofErr w:type="gramStart"/>
      <w:r w:rsidRPr="002F29BD">
        <w:t>internal</w:t>
      </w:r>
      <w:proofErr w:type="gramEnd"/>
      <w:r w:rsidRPr="002F29BD">
        <w:t xml:space="preserve"> citations and quotations omitted). </w:t>
      </w:r>
    </w:p>
    <w:p w14:paraId="48159D4B" w14:textId="3DAEAD21" w:rsidR="00A47413" w:rsidRPr="002F29BD" w:rsidRDefault="00A47413" w:rsidP="00F70088">
      <w:pPr>
        <w:widowControl w:val="0"/>
        <w:spacing w:after="240"/>
        <w:jc w:val="both"/>
      </w:pPr>
      <w:r w:rsidRPr="002F29BD">
        <w:tab/>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5C2CD2F" w14:textId="3AE9D726" w:rsidR="00A47413" w:rsidRPr="002F29BD" w:rsidRDefault="00A47413" w:rsidP="00F70088">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5EDB8215" w14:textId="109569E2" w:rsidR="00A47413" w:rsidRPr="002F29BD" w:rsidRDefault="00A47413" w:rsidP="00F70088">
      <w:pPr>
        <w:widowControl w:val="0"/>
        <w:spacing w:after="240"/>
        <w:ind w:left="720"/>
        <w:jc w:val="both"/>
      </w:pPr>
      <w:r w:rsidRPr="002F29BD">
        <w:lastRenderedPageBreak/>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A1DDF9B" w14:textId="1FB77581" w:rsidR="00A47413" w:rsidRPr="002F29BD" w:rsidRDefault="00A47413" w:rsidP="00F70088">
      <w:pPr>
        <w:widowControl w:val="0"/>
        <w:spacing w:after="240"/>
        <w:ind w:left="720"/>
        <w:jc w:val="both"/>
      </w:pPr>
      <w:r w:rsidRPr="002F29BD">
        <w:tab/>
        <w:t xml:space="preserve">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 </w:t>
      </w:r>
    </w:p>
    <w:p w14:paraId="0362114A" w14:textId="7533E5B9" w:rsidR="00A47413" w:rsidRPr="002F29BD" w:rsidRDefault="00A47413" w:rsidP="00F70088">
      <w:pPr>
        <w:widowControl w:val="0"/>
        <w:spacing w:after="240"/>
        <w:jc w:val="both"/>
      </w:pPr>
      <w:r w:rsidRPr="002F29BD">
        <w:tab/>
        <w:t xml:space="preserve">Thus, the distinction between mixed-motive and pretext cases is retained after </w:t>
      </w:r>
      <w:r w:rsidRPr="002F29BD">
        <w:rPr>
          <w:i/>
        </w:rPr>
        <w:t>Desert Palace</w:t>
      </w:r>
      <w:r w:rsidRPr="002F29BD">
        <w:t xml:space="preserve">. The Third Circuit has indicated that it retains that distinction. </w:t>
      </w:r>
      <w:r w:rsidRPr="002F29BD">
        <w:rPr>
          <w:i/>
        </w:rPr>
        <w:t>See, e.g.</w:t>
      </w:r>
      <w:proofErr w:type="gramStart"/>
      <w:r w:rsidRPr="002F29BD">
        <w:rPr>
          <w:i/>
        </w:rPr>
        <w:t xml:space="preserve">, </w:t>
      </w:r>
      <w:r w:rsidRPr="002F29BD">
        <w:t xml:space="preserve"> </w:t>
      </w:r>
      <w:proofErr w:type="spellStart"/>
      <w:r w:rsidRPr="002F29BD">
        <w:rPr>
          <w:i/>
        </w:rPr>
        <w:t>Makky</w:t>
      </w:r>
      <w:proofErr w:type="spellEnd"/>
      <w:proofErr w:type="gramEnd"/>
      <w:r w:rsidRPr="002F29BD">
        <w:rPr>
          <w:i/>
        </w:rPr>
        <w:t xml:space="preserve">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xml:space="preserve">, 490 U.S. 228 (1989), under which a plaintiff may show that an employment decision was made based on both legitimate and illegitimate reasons.”). </w:t>
      </w:r>
      <w:r w:rsidRPr="002F29BD">
        <w:rPr>
          <w:i/>
        </w:rPr>
        <w:t xml:space="preserve">See also 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0E39F0C1"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proofErr w:type="spellStart"/>
      <w:proofErr w:type="gramStart"/>
      <w:r w:rsidRPr="002F29BD">
        <w:rPr>
          <w:i/>
        </w:rPr>
        <w:t>Starceski</w:t>
      </w:r>
      <w:proofErr w:type="spellEnd"/>
      <w:r w:rsidRPr="002F29BD">
        <w:rPr>
          <w:i/>
        </w:rPr>
        <w:t xml:space="preserve"> v. Westinghouse Elec. Corp.,</w:t>
      </w:r>
      <w:r w:rsidRPr="002F29BD">
        <w:t xml:space="preserve"> 54 F.3d 1089, 1097-98 (3d Cir.1995).</w:t>
      </w:r>
      <w:proofErr w:type="gramEnd"/>
      <w:r w:rsidRPr="002F29BD">
        <w:t xml:space="preserve"> </w:t>
      </w:r>
      <w:r w:rsidRPr="002F29BD">
        <w:rPr>
          <w:i/>
        </w:rPr>
        <w:t xml:space="preserve">See also Urban v. Beyer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Pr="002F29BD"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w:t>
      </w:r>
      <w:proofErr w:type="gramStart"/>
      <w:r w:rsidRPr="002F29BD">
        <w:t>)(</w:t>
      </w:r>
      <w:proofErr w:type="gramEnd"/>
      <w:r w:rsidRPr="002F29BD">
        <w:t>2)(B).</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131FDF5C" w:rsidR="00A47413" w:rsidRPr="002F29BD" w:rsidRDefault="00A47413" w:rsidP="00F70088">
      <w:pPr>
        <w:widowControl w:val="0"/>
        <w:spacing w:after="240"/>
        <w:jc w:val="both"/>
      </w:pPr>
      <w:r w:rsidRPr="002F29BD">
        <w:tab/>
      </w:r>
      <w:proofErr w:type="gramStart"/>
      <w:r w:rsidRPr="002F29BD">
        <w:t xml:space="preserve">In </w:t>
      </w:r>
      <w:r w:rsidRPr="002F29BD">
        <w:rPr>
          <w:i/>
        </w:rPr>
        <w:t>Wilkerson v.</w:t>
      </w:r>
      <w:proofErr w:type="gramEnd"/>
      <w:r w:rsidRPr="002F29BD">
        <w:rPr>
          <w:i/>
        </w:rPr>
        <w:t xml:space="preserve"> New Media Tech. Charter School, Inc.,</w:t>
      </w:r>
      <w:r w:rsidRPr="002F29BD">
        <w:t xml:space="preserve"> 522 F.3d 315, 320  (3d Cir. </w:t>
      </w:r>
      <w:r w:rsidRPr="002F29BD">
        <w:lastRenderedPageBreak/>
        <w:t xml:space="preserve">2008),  the court held that the failure to renew an employment arrangement, “whether at-will or for a limited period of time, is an employment action, and an employer violates Title VII if it takes an adverse employment action for a reason prohibited by Title VII.” The Instruction accordingly contains a bracketed alternative for failure to renew an employment arrangement as an adverse employment action. </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proofErr w:type="spellStart"/>
      <w:r w:rsidRPr="002F29BD">
        <w:rPr>
          <w:i/>
        </w:rPr>
        <w:t>Makky</w:t>
      </w:r>
      <w:proofErr w:type="spellEnd"/>
      <w:r w:rsidRPr="002F29BD">
        <w:rPr>
          <w:i/>
        </w:rPr>
        <w:t xml:space="preserve">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xml:space="preserve">* * * We caution that we are not imposing a requirement that mixed-motive </w:t>
      </w:r>
      <w:proofErr w:type="gramStart"/>
      <w:r w:rsidRPr="002F29BD">
        <w:t>plaintiffs</w:t>
      </w:r>
      <w:proofErr w:type="gramEnd"/>
      <w:r w:rsidRPr="002F29BD">
        <w:t xml:space="preserve">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proofErr w:type="spellStart"/>
      <w:r w:rsidRPr="002F29BD">
        <w:rPr>
          <w:i/>
        </w:rPr>
        <w:t>Makky</w:t>
      </w:r>
      <w:proofErr w:type="spellEnd"/>
      <w:r w:rsidRPr="002F29BD">
        <w:rPr>
          <w:i/>
        </w:rPr>
        <w:t xml:space="preserve">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proofErr w:type="spellStart"/>
      <w:r w:rsidRPr="002F29BD">
        <w:rPr>
          <w:i/>
        </w:rPr>
        <w:t>Makky</w:t>
      </w:r>
      <w:proofErr w:type="spellEnd"/>
      <w:r w:rsidRPr="002F29BD">
        <w:t xml:space="preserve">. The examples given by the court are in the nature of licenses or certifications by an external body — in the vast majority of cases, the parties will not dispute whether the license or certification was issued. (In </w:t>
      </w:r>
      <w:proofErr w:type="spellStart"/>
      <w:r w:rsidRPr="002F29BD">
        <w:rPr>
          <w:i/>
        </w:rPr>
        <w:t>Makky</w:t>
      </w:r>
      <w:proofErr w:type="spellEnd"/>
      <w:r w:rsidRPr="002F29BD">
        <w:rPr>
          <w:i/>
        </w:rPr>
        <w:t xml:space="preserve">, </w:t>
      </w:r>
      <w:r w:rsidRPr="002F29BD">
        <w:t xml:space="preserve">the requirement was that the </w:t>
      </w:r>
      <w:proofErr w:type="gramStart"/>
      <w:r w:rsidRPr="002F29BD">
        <w:t>employee have</w:t>
      </w:r>
      <w:proofErr w:type="gramEnd"/>
      <w:r w:rsidRPr="002F29BD">
        <w:t xml:space="preser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lastRenderedPageBreak/>
        <w:t xml:space="preserve">Animus of Employee Who Was Not the Ultimate </w:t>
      </w:r>
      <w:proofErr w:type="spellStart"/>
      <w:r w:rsidRPr="002F29BD">
        <w:rPr>
          <w:i/>
        </w:rPr>
        <w:t>Decisionmaker</w:t>
      </w:r>
      <w:proofErr w:type="spellEnd"/>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proofErr w:type="spellStart"/>
      <w:proofErr w:type="gramStart"/>
      <w:r w:rsidRPr="002F29BD">
        <w:rPr>
          <w:i/>
        </w:rPr>
        <w:t>Staub</w:t>
      </w:r>
      <w:proofErr w:type="spellEnd"/>
      <w:r w:rsidRPr="002F29BD">
        <w:rPr>
          <w:i/>
        </w:rPr>
        <w:t xml:space="preserve"> v. Proctor Hosp.</w:t>
      </w:r>
      <w:r w:rsidRPr="002F29BD">
        <w:t>, 131 S. Ct. 1186, 1194 (2011) (footnotes omitted).</w:t>
      </w:r>
      <w:proofErr w:type="gramEnd"/>
      <w:r w:rsidRPr="002F29BD">
        <w:t xml:space="preserve">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142F989E" w:rsidR="00A47413" w:rsidRPr="002F29BD" w:rsidRDefault="00A47413" w:rsidP="00F70088">
      <w:pPr>
        <w:widowControl w:val="0"/>
        <w:spacing w:after="240"/>
        <w:jc w:val="both"/>
      </w:pPr>
      <w:r w:rsidRPr="002F29BD">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0A5206DC"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5984769A" w:rsidR="00A47413" w:rsidRPr="002F29BD" w:rsidRDefault="00A47413" w:rsidP="00F70088">
      <w:pPr>
        <w:widowControl w:val="0"/>
        <w:spacing w:after="240"/>
        <w:jc w:val="both"/>
      </w:pPr>
      <w:r w:rsidRPr="002F29BD">
        <w:tab/>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14:paraId="462DE61C" w14:textId="6C4872B4" w:rsidR="00A47413" w:rsidRPr="002F29BD" w:rsidRDefault="00A47413" w:rsidP="00F70088">
      <w:pPr>
        <w:widowControl w:val="0"/>
        <w:spacing w:after="240"/>
        <w:jc w:val="both"/>
      </w:pPr>
      <w:r w:rsidRPr="002F29BD">
        <w:tab/>
        <w:t xml:space="preserve">[Defendant] has given a nondiscriminatory reason for </w:t>
      </w:r>
      <w:proofErr w:type="gramStart"/>
      <w:r w:rsidRPr="002F29BD">
        <w:t>its</w:t>
      </w:r>
      <w:proofErr w:type="gramEnd"/>
      <w:r w:rsidRPr="002F29BD">
        <w:t xml:space="preserve"> [describe defendant’s action]. If you disbelieve [defendant’s] explanations for its conduct, then you may, but need not, find that [plaintiff] has proved intentional discrimination. In determining whether [</w:t>
      </w:r>
      <w:proofErr w:type="gramStart"/>
      <w:r w:rsidRPr="002F29BD">
        <w:t>defendant's</w:t>
      </w:r>
      <w:proofErr w:type="gramEnd"/>
      <w:r w:rsidRPr="002F29BD">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06AE4EB" w14:textId="3C13EAB7"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means that if not for [</w:t>
      </w:r>
      <w:proofErr w:type="gramStart"/>
      <w:r w:rsidRPr="002F29BD">
        <w:t>plaintiff 's</w:t>
      </w:r>
      <w:proofErr w:type="gramEnd"/>
      <w:r w:rsidRPr="002F29BD">
        <w:t xml:space="preserve">]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21999CAD"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 xml:space="preserve">Texas Dept. of Community Affairs v. </w:t>
      </w:r>
      <w:proofErr w:type="spellStart"/>
      <w:r w:rsidRPr="002F29BD">
        <w:rPr>
          <w:i/>
        </w:rPr>
        <w:t>Burdine</w:t>
      </w:r>
      <w:proofErr w:type="spellEnd"/>
      <w:r w:rsidRPr="002F29BD">
        <w:t xml:space="preserve">, 450 U.S. 248 (1981).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w:t>
      </w:r>
      <w:proofErr w:type="spellStart"/>
      <w:r w:rsidRPr="002F29BD">
        <w:t>pretextual</w:t>
      </w:r>
      <w:proofErr w:type="spellEnd"/>
      <w:r w:rsidRPr="002F29BD">
        <w:t xml:space="preserve"> nature of the employer's proffered reasons for its actions. It does not denigrate the intelligence of our jurors to suggest that they need some instruction in the permissibility of drawing that inference.</w:t>
      </w:r>
    </w:p>
    <w:p w14:paraId="4B0FC579" w14:textId="77777777" w:rsidR="00A47413" w:rsidRPr="002F29BD" w:rsidRDefault="00A47413" w:rsidP="00F70088">
      <w:pPr>
        <w:widowControl w:val="0"/>
        <w:spacing w:after="240"/>
        <w:jc w:val="both"/>
      </w:pPr>
      <w:r w:rsidRPr="002F29BD">
        <w:tab/>
      </w:r>
      <w:proofErr w:type="gramStart"/>
      <w:r w:rsidRPr="002F29BD">
        <w:t xml:space="preserve">In  </w:t>
      </w:r>
      <w:proofErr w:type="spellStart"/>
      <w:r w:rsidRPr="002F29BD">
        <w:rPr>
          <w:i/>
        </w:rPr>
        <w:t>Pivirotto</w:t>
      </w:r>
      <w:proofErr w:type="spellEnd"/>
      <w:proofErr w:type="gramEnd"/>
      <w:r w:rsidRPr="002F29BD">
        <w:rPr>
          <w:i/>
        </w:rPr>
        <w:t xml:space="preserve">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w:t>
      </w:r>
      <w:r w:rsidRPr="002F29BD">
        <w:lastRenderedPageBreak/>
        <w:t xml:space="preserve">elements of the prima facie case and is instructed to render a verdict for the plaintiff if those elements are proved." </w:t>
      </w:r>
      <w:proofErr w:type="spellStart"/>
      <w:r w:rsidRPr="002F29BD">
        <w:rPr>
          <w:i/>
        </w:rPr>
        <w:t>Ryther</w:t>
      </w:r>
      <w:proofErr w:type="spellEnd"/>
      <w:r w:rsidRPr="002F29BD">
        <w:t xml:space="preserve"> [</w:t>
      </w:r>
      <w:r w:rsidRPr="002F29BD">
        <w:rPr>
          <w:i/>
        </w:rPr>
        <w:t>v. KARE 11</w:t>
      </w:r>
      <w:r w:rsidRPr="002F29BD">
        <w:t xml:space="preserve">], 108 F.3d </w:t>
      </w:r>
      <w:proofErr w:type="gramStart"/>
      <w:r w:rsidRPr="002F29BD">
        <w:t>at 849 n.14 (</w:t>
      </w:r>
      <w:proofErr w:type="spellStart"/>
      <w:r w:rsidRPr="002F29BD">
        <w:t>Loken</w:t>
      </w:r>
      <w:proofErr w:type="spellEnd"/>
      <w:r w:rsidRPr="002F29BD">
        <w:t>, J., for majority of en banc court)</w:t>
      </w:r>
      <w:proofErr w:type="gramEnd"/>
      <w:r w:rsidRPr="002F29BD">
        <w: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0" w:name="citeas((Cite_as:_100_F.3d_1061,_*1067)"/>
      <w:bookmarkStart w:id="1" w:name="citeas__Cite_as__100_F_3d_1061___1067_"/>
      <w:bookmarkEnd w:id="0"/>
      <w:bookmarkEnd w:id="1"/>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2F7249AC"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proofErr w:type="spellStart"/>
      <w:r w:rsidRPr="002F29BD">
        <w:rPr>
          <w:i/>
        </w:rPr>
        <w:t>LeBoon</w:t>
      </w:r>
      <w:proofErr w:type="spellEnd"/>
      <w:r w:rsidRPr="002F29BD">
        <w:rPr>
          <w:i/>
        </w:rPr>
        <w:t xml:space="preserve"> v. Lancaster Jewish Community Ctr.,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w:t>
      </w:r>
      <w:proofErr w:type="spellStart"/>
      <w:r w:rsidRPr="002F29BD">
        <w:t>pretextual</w:t>
      </w:r>
      <w:proofErr w:type="spellEnd"/>
      <w:r w:rsidRPr="002F29BD">
        <w:t xml:space="preserve"> and that gender was a determinative factor in the decisions.”);  </w:t>
      </w:r>
      <w:r w:rsidRPr="002F29BD">
        <w:rPr>
          <w:i/>
        </w:rPr>
        <w:t xml:space="preserve">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6F8B395C"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w:t>
      </w:r>
      <w:proofErr w:type="gramStart"/>
      <w:r w:rsidRPr="002F29BD">
        <w:t>is</w:t>
      </w:r>
      <w:proofErr w:type="gramEnd"/>
      <w:r w:rsidRPr="002F29BD">
        <w:t xml:space="preserve">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p>
    <w:p w14:paraId="633B1289" w14:textId="77777777" w:rsidR="00A47413" w:rsidRPr="002F29BD" w:rsidRDefault="00A47413" w:rsidP="00F70088">
      <w:pPr>
        <w:widowControl w:val="0"/>
        <w:spacing w:after="240"/>
        <w:jc w:val="both"/>
        <w:rPr>
          <w:i/>
        </w:rPr>
      </w:pPr>
      <w:r w:rsidRPr="002F29BD">
        <w:rPr>
          <w:i/>
        </w:rPr>
        <w:lastRenderedPageBreak/>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 xml:space="preserve">Fuentes v. </w:t>
      </w:r>
      <w:proofErr w:type="spellStart"/>
      <w:r w:rsidRPr="002F29BD">
        <w:rPr>
          <w:i/>
        </w:rPr>
        <w:t>Perskie</w:t>
      </w:r>
      <w:proofErr w:type="spellEnd"/>
      <w:r w:rsidRPr="002F29BD">
        <w:t xml:space="preserve">, 32 F.3d 759, 764 (3d Cir. 1994);   </w:t>
      </w:r>
      <w:proofErr w:type="spellStart"/>
      <w:r w:rsidRPr="002F29BD">
        <w:rPr>
          <w:i/>
        </w:rPr>
        <w:t>Chauhan</w:t>
      </w:r>
      <w:proofErr w:type="spellEnd"/>
      <w:r w:rsidRPr="002F29BD">
        <w:rPr>
          <w:i/>
        </w:rPr>
        <w:t xml:space="preserve">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w:t>
      </w:r>
      <w:proofErr w:type="spellStart"/>
      <w:r w:rsidRPr="002F29BD">
        <w:t>factfinder</w:t>
      </w:r>
      <w:proofErr w:type="spellEnd"/>
      <w:r w:rsidRPr="002F29BD">
        <w:t xml:space="preserve">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w:t>
      </w:r>
      <w:proofErr w:type="spellStart"/>
      <w:r w:rsidR="00A47413" w:rsidRPr="002F29BD">
        <w:t>M.D.Pa</w:t>
      </w:r>
      <w:proofErr w:type="spellEnd"/>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1AAAB4D0" w:rsidR="00A47413" w:rsidRPr="002F29BD" w:rsidRDefault="00A47413" w:rsidP="00F70088">
      <w:pPr>
        <w:widowControl w:val="0"/>
        <w:spacing w:after="240"/>
        <w:jc w:val="both"/>
        <w:rPr>
          <w:i/>
        </w:rPr>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Pr="002F29BD">
        <w:t xml:space="preserve"> that "[b]</w:t>
      </w:r>
      <w:proofErr w:type="spellStart"/>
      <w:r w:rsidRPr="002F29BD">
        <w:t>arring</w:t>
      </w:r>
      <w:proofErr w:type="spellEnd"/>
      <w:r w:rsidRPr="002F29BD">
        <w:t xml:space="preserve">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to certain positions." </w:t>
      </w:r>
      <w:bookmarkStart w:id="2" w:name="SR;16665"/>
      <w:bookmarkStart w:id="3" w:name="SR_16665"/>
      <w:bookmarkEnd w:id="2"/>
      <w:bookmarkEnd w:id="3"/>
      <w:r w:rsidRPr="002F29BD">
        <w:t xml:space="preserve"> The </w:t>
      </w:r>
      <w:r w:rsidRPr="002F29BD">
        <w:rPr>
          <w:i/>
        </w:rPr>
        <w:t>Billet</w:t>
      </w:r>
      <w:r w:rsidRPr="002F29BD">
        <w:t xml:space="preserve"> court noted that "[a] plaintiff has the burden of casting doubt on an </w:t>
      </w:r>
      <w:r w:rsidRPr="002F29BD">
        <w:rPr>
          <w:rStyle w:val="searchterm"/>
        </w:rPr>
        <w:t>employer's</w:t>
      </w:r>
      <w:bookmarkStart w:id="4" w:name="SR;16693"/>
      <w:bookmarkStart w:id="5" w:name="SR_16693"/>
      <w:bookmarkEnd w:id="4"/>
      <w:bookmarkEnd w:id="5"/>
      <w:r w:rsidRPr="002F29BD">
        <w:t xml:space="preserve"> articulated </w:t>
      </w:r>
      <w:r w:rsidRPr="002F29BD">
        <w:rPr>
          <w:rStyle w:val="searchterm"/>
        </w:rPr>
        <w:t>reasons</w:t>
      </w:r>
      <w:bookmarkStart w:id="6" w:name="SR;16695"/>
      <w:bookmarkStart w:id="7" w:name="SR_16695"/>
      <w:bookmarkEnd w:id="6"/>
      <w:bookmarkEnd w:id="7"/>
      <w:r w:rsidRPr="002F29BD">
        <w:t xml:space="preserve"> for an </w:t>
      </w:r>
      <w:r w:rsidRPr="002F29BD">
        <w:rPr>
          <w:rStyle w:val="searchterm"/>
        </w:rPr>
        <w:t>employment decision</w:t>
      </w:r>
      <w:bookmarkStart w:id="8" w:name="SR;16699"/>
      <w:bookmarkStart w:id="9" w:name="SR_16699"/>
      <w:bookmarkEnd w:id="8"/>
      <w:bookmarkEnd w:id="9"/>
      <w:r w:rsidRPr="002F29BD">
        <w:t xml:space="preserve">. </w:t>
      </w:r>
      <w:r w:rsidRPr="002F29BD">
        <w:lastRenderedPageBreak/>
        <w:t xml:space="preserve">Without some evidence to cast this doubt, this Court will </w:t>
      </w:r>
      <w:r w:rsidRPr="002F29BD">
        <w:rPr>
          <w:rStyle w:val="searchterm"/>
        </w:rPr>
        <w:t>not</w:t>
      </w:r>
      <w:bookmarkStart w:id="10" w:name="SR;16711"/>
      <w:bookmarkStart w:id="11" w:name="SR_16711"/>
      <w:bookmarkEnd w:id="10"/>
      <w:bookmarkEnd w:id="11"/>
      <w:r w:rsidRPr="002F29BD">
        <w:t xml:space="preserve"> interfere in an otherwise valid management </w:t>
      </w:r>
      <w:r w:rsidRPr="002F29BD">
        <w:rPr>
          <w:rStyle w:val="searchterm"/>
        </w:rPr>
        <w:t>decision</w:t>
      </w:r>
      <w:bookmarkStart w:id="12" w:name="SR;16718"/>
      <w:bookmarkStart w:id="13" w:name="SR_16718"/>
      <w:bookmarkEnd w:id="12"/>
      <w:bookmarkEnd w:id="13"/>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4" w:name="SR;16757"/>
      <w:bookmarkStart w:id="15" w:name="SR_16757"/>
      <w:bookmarkEnd w:id="14"/>
      <w:bookmarkEnd w:id="15"/>
      <w:r w:rsidRPr="002F29BD">
        <w:t>, where the court stated that "[w]</w:t>
      </w:r>
      <w:proofErr w:type="spellStart"/>
      <w:r w:rsidRPr="002F29BD">
        <w:t>hile</w:t>
      </w:r>
      <w:proofErr w:type="spellEnd"/>
      <w:r w:rsidRPr="002F29BD">
        <w:t xml:space="preserve"> an </w:t>
      </w:r>
      <w:r w:rsidRPr="002F29BD">
        <w:rPr>
          <w:rStyle w:val="searchterm"/>
        </w:rPr>
        <w:t>employer's</w:t>
      </w:r>
      <w:bookmarkStart w:id="16" w:name="SR;16774"/>
      <w:bookmarkStart w:id="17" w:name="SR_16774"/>
      <w:bookmarkEnd w:id="16"/>
      <w:bookmarkEnd w:id="17"/>
      <w:r w:rsidRPr="002F29BD">
        <w:t xml:space="preserve"> judgment or course of </w:t>
      </w:r>
      <w:r w:rsidRPr="002F29BD">
        <w:rPr>
          <w:rStyle w:val="searchterm"/>
        </w:rPr>
        <w:t>action</w:t>
      </w:r>
      <w:bookmarkStart w:id="18" w:name="SR;16779"/>
      <w:bookmarkStart w:id="19" w:name="SR_16779"/>
      <w:bookmarkEnd w:id="18"/>
      <w:bookmarkEnd w:id="19"/>
      <w:r w:rsidRPr="002F29BD">
        <w:t xml:space="preserve"> may seem poor or erroneous to outsiders, the relevant </w:t>
      </w:r>
      <w:r w:rsidRPr="002F29BD">
        <w:rPr>
          <w:rStyle w:val="searchterm"/>
        </w:rPr>
        <w:t>question</w:t>
      </w:r>
      <w:bookmarkStart w:id="20" w:name="SR;16789"/>
      <w:bookmarkStart w:id="21" w:name="SR_16789"/>
      <w:bookmarkEnd w:id="20"/>
      <w:bookmarkEnd w:id="21"/>
      <w:r w:rsidRPr="002F29BD">
        <w:t xml:space="preserve"> is simply whether the given </w:t>
      </w:r>
      <w:r w:rsidRPr="002F29BD">
        <w:rPr>
          <w:rStyle w:val="searchterm"/>
        </w:rPr>
        <w:t>reason</w:t>
      </w:r>
      <w:bookmarkStart w:id="22" w:name="SR;16795"/>
      <w:bookmarkStart w:id="23" w:name="SR_16795"/>
      <w:bookmarkEnd w:id="22"/>
      <w:bookmarkEnd w:id="23"/>
      <w:r w:rsidRPr="002F29BD">
        <w:t xml:space="preserve"> was a </w:t>
      </w:r>
      <w:r w:rsidRPr="002F29BD">
        <w:rPr>
          <w:rStyle w:val="searchterm"/>
        </w:rPr>
        <w:t>pretext</w:t>
      </w:r>
      <w:bookmarkStart w:id="24" w:name="SR;16798"/>
      <w:bookmarkStart w:id="25" w:name="SR_16798"/>
      <w:bookmarkEnd w:id="24"/>
      <w:bookmarkEnd w:id="25"/>
      <w:r w:rsidRPr="002F29BD">
        <w:t xml:space="preserve"> for illegal </w:t>
      </w:r>
      <w:r w:rsidRPr="002F29BD">
        <w:rPr>
          <w:rStyle w:val="searchterm"/>
        </w:rPr>
        <w:t>discrimination</w:t>
      </w:r>
      <w:bookmarkStart w:id="26" w:name="SR;16801"/>
      <w:bookmarkStart w:id="27" w:name="SR_16801"/>
      <w:bookmarkEnd w:id="26"/>
      <w:bookmarkEnd w:id="27"/>
      <w:r w:rsidRPr="002F29BD">
        <w:t>."</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3DCE05F2" w:rsidR="00A47413" w:rsidRPr="002F29BD" w:rsidRDefault="00A47413" w:rsidP="00F70088">
      <w:pPr>
        <w:widowControl w:val="0"/>
        <w:spacing w:after="240"/>
        <w:jc w:val="both"/>
      </w:pPr>
      <w:r w:rsidRPr="002F29BD">
        <w:tab/>
      </w:r>
      <w:proofErr w:type="gramStart"/>
      <w:r w:rsidRPr="002F29BD">
        <w:t xml:space="preserve">In </w:t>
      </w:r>
      <w:r w:rsidRPr="002F29BD">
        <w:rPr>
          <w:i/>
        </w:rPr>
        <w:t>Wilkerson v.</w:t>
      </w:r>
      <w:proofErr w:type="gramEnd"/>
      <w:r w:rsidRPr="002F29BD">
        <w:rPr>
          <w:i/>
        </w:rPr>
        <w:t xml:space="preserve">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 The Instruction accordingly contains a bracketed alternative for failure to renew an employment arrangement as an adverse employment action.</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proofErr w:type="spellStart"/>
      <w:r w:rsidRPr="002F29BD">
        <w:rPr>
          <w:i/>
        </w:rPr>
        <w:t>Makky</w:t>
      </w:r>
      <w:proofErr w:type="spellEnd"/>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3"/>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take tangible employment action against [plaintiff].  [As you will recall, a tangible employment action is defined as a significant change in employment status, such as hiring, firing, failing to promote, reassignment with significantly different 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lastRenderedPageBreak/>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4"/>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 xml:space="preserve">See Burlington Industries, Inc. v. </w:t>
      </w:r>
      <w:proofErr w:type="spellStart"/>
      <w:r w:rsidRPr="002F29BD">
        <w:rPr>
          <w:i/>
        </w:rPr>
        <w:t>Ellerth</w:t>
      </w:r>
      <w:proofErr w:type="spellEnd"/>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proofErr w:type="gramStart"/>
      <w:r w:rsidRPr="002F29BD">
        <w:rPr>
          <w:i/>
        </w:rPr>
        <w:t>Farrell v. Planters Lifesavers Co.</w:t>
      </w:r>
      <w:r w:rsidRPr="002F29BD">
        <w:t>, 206 F.3d 271, 282 (3d Cir. 2000).</w:t>
      </w:r>
      <w:proofErr w:type="gramEnd"/>
      <w:r w:rsidRPr="002F29BD">
        <w:t xml:space="preserve">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29 C.F.R. § 1604.11(a</w:t>
      </w:r>
      <w:proofErr w:type="gramStart"/>
      <w:r w:rsidRPr="002F29BD">
        <w:t>)(</w:t>
      </w:r>
      <w:proofErr w:type="gramEnd"/>
      <w:r w:rsidRPr="002F29BD">
        <w:t>2).  In a case where the plaintiff rests the quid pro quo 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lastRenderedPageBreak/>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 xml:space="preserve">Burlington Industries, Inc. v. </w:t>
      </w:r>
      <w:proofErr w:type="spellStart"/>
      <w:r w:rsidRPr="002F29BD">
        <w:rPr>
          <w:i/>
        </w:rPr>
        <w:t>Ellerth</w:t>
      </w:r>
      <w:proofErr w:type="spellEnd"/>
      <w:r w:rsidRPr="002F29BD">
        <w:t xml:space="preserve">, 524 U.S. 742, 765 (1998) (an employer is strictly liable for supervisor harassment that "culminates in a tangible employment action, such as discharge, demotion, or undesirable reassignment"); </w:t>
      </w:r>
      <w:proofErr w:type="spellStart"/>
      <w:r w:rsidRPr="002F29BD">
        <w:rPr>
          <w:i/>
        </w:rPr>
        <w:t>Faragher</w:t>
      </w:r>
      <w:proofErr w:type="spellEnd"/>
      <w:r w:rsidRPr="002F29BD">
        <w:rPr>
          <w:i/>
        </w:rPr>
        <w:t xml:space="preserve">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proofErr w:type="spellStart"/>
      <w:r w:rsidRPr="002F29BD">
        <w:rPr>
          <w:i/>
        </w:rPr>
        <w:t>Ellerth</w:t>
      </w:r>
      <w:proofErr w:type="spellEnd"/>
      <w:r w:rsidRPr="002F29BD">
        <w:t>, 524 U.S. at 765.</w:t>
      </w:r>
    </w:p>
    <w:p w14:paraId="4CF33D3D" w14:textId="27B11338"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xml:space="preserve">, 524 U.S. 742, 761 (1998). It should be noted that the failure to renew an employment arrangement can also constitute an adverse employment action. </w:t>
      </w:r>
      <w:proofErr w:type="gramStart"/>
      <w:r w:rsidRPr="002F29BD">
        <w:rPr>
          <w:i/>
        </w:rPr>
        <w:t>See</w:t>
      </w:r>
      <w:r w:rsidRPr="002F29BD">
        <w:t xml:space="preserve"> </w:t>
      </w:r>
      <w:r w:rsidRPr="002F29BD">
        <w:rPr>
          <w:i/>
        </w:rPr>
        <w:t>Wilkerson v.</w:t>
      </w:r>
      <w:proofErr w:type="gramEnd"/>
      <w:r w:rsidRPr="002F29BD">
        <w:rPr>
          <w:i/>
        </w:rPr>
        <w:t xml:space="preserve"> New Media Tech. Charter School, Inc.</w:t>
      </w:r>
      <w:r w:rsidRPr="002F29BD">
        <w:t xml:space="preserve">, 522 F.3d 315, 320  (3d Cir. 2008) (holding that the failure to renew an employment arrangement, “whether at-will or for a limited period of time, is an employment action, and an employer violates Title VII if it takes an adverse employment action for a reason prohibited by Title VII”).  As discussed below, it is possible that a plaintiff might frame a case as a quid pro quo case even though it does not involve evidence of an adverse tangible employment action; in such instances,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proofErr w:type="spellStart"/>
      <w:r w:rsidRPr="002F29BD">
        <w:rPr>
          <w:i/>
        </w:rPr>
        <w:t>Ellerth</w:t>
      </w:r>
      <w:proofErr w:type="spellEnd"/>
      <w:r w:rsidRPr="002F29BD">
        <w:t xml:space="preserve">, 524 U.S. at 754.  And on the question of </w:t>
      </w:r>
      <w:r w:rsidRPr="002F29BD">
        <w:lastRenderedPageBreak/>
        <w:t xml:space="preserve">employer liability, because such a claim involves no tangible employment action,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w:t>
      </w:r>
      <w:proofErr w:type="spellStart"/>
      <w:r w:rsidRPr="002F29BD">
        <w:t>caselaw</w:t>
      </w:r>
      <w:proofErr w:type="spellEnd"/>
      <w:r w:rsidRPr="002F29BD">
        <w:t xml:space="preserve">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w:t>
      </w:r>
      <w:proofErr w:type="gramStart"/>
      <w:r w:rsidRPr="002F29BD">
        <w:t>120 F.3d at 1297</w:t>
      </w:r>
      <w:proofErr w:type="gramEnd"/>
      <w:r w:rsidRPr="002F29BD">
        <w:t xml:space="preserve">.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proofErr w:type="spellStart"/>
      <w:r w:rsidRPr="002F29BD">
        <w:rPr>
          <w:i/>
        </w:rPr>
        <w:t>Ellerth</w:t>
      </w:r>
      <w:proofErr w:type="spellEnd"/>
      <w:r w:rsidRPr="002F29BD">
        <w:t xml:space="preserve"> a plaintiff in such a case would need to meet the hostile environment standard for proving discrimination.  What is less clear is whether the same is true for cases in which the plaintiff submits to the supervisor’s advances.  Neither </w:t>
      </w:r>
      <w:proofErr w:type="spellStart"/>
      <w:r w:rsidRPr="002F29BD">
        <w:rPr>
          <w:i/>
        </w:rPr>
        <w:t>Ellerth</w:t>
      </w:r>
      <w:proofErr w:type="spellEnd"/>
      <w:r w:rsidRPr="002F29BD">
        <w:t xml:space="preserve"> nor </w:t>
      </w:r>
      <w:proofErr w:type="spellStart"/>
      <w:r w:rsidRPr="002F29BD">
        <w:rPr>
          <w:i/>
        </w:rPr>
        <w:t>Faragher</w:t>
      </w:r>
      <w:proofErr w:type="spellEnd"/>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proofErr w:type="spellStart"/>
      <w:r w:rsidRPr="002F29BD">
        <w:rPr>
          <w:i/>
        </w:rPr>
        <w:t>Ellerth</w:t>
      </w:r>
      <w:proofErr w:type="spellEnd"/>
      <w:r w:rsidRPr="002F29BD">
        <w:t xml:space="preserve"> and </w:t>
      </w:r>
      <w:proofErr w:type="spellStart"/>
      <w:r w:rsidRPr="002F29BD">
        <w:rPr>
          <w:i/>
        </w:rPr>
        <w:t>Faragher</w:t>
      </w:r>
      <w:proofErr w:type="spellEnd"/>
      <w:r w:rsidRPr="002F29BD">
        <w:t xml:space="preserve"> do not directly address whether the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proofErr w:type="gramStart"/>
      <w:r w:rsidRPr="002F29BD">
        <w:rPr>
          <w:i/>
        </w:rPr>
        <w:t>Jin v. Metropolitan Life Ins. Co.</w:t>
      </w:r>
      <w:r w:rsidRPr="002F29BD">
        <w:t>, 310 F.3d 84, 94 (2d Cir. 2002).</w:t>
      </w:r>
      <w:proofErr w:type="gramEnd"/>
      <w:r w:rsidRPr="002F29BD">
        <w:t xml:space="preserve">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proofErr w:type="gramStart"/>
      <w:r w:rsidRPr="002F29BD">
        <w:t>at</w:t>
      </w:r>
      <w:proofErr w:type="gramEnd"/>
      <w:r w:rsidRPr="002F29BD">
        <w:t xml:space="preserve">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proofErr w:type="gramStart"/>
      <w:r w:rsidRPr="002F29BD">
        <w:rPr>
          <w:i/>
        </w:rPr>
        <w:t>Holly D. v. California Institute of Technology</w:t>
      </w:r>
      <w:r w:rsidRPr="002F29BD">
        <w:t>, 339 F.3d 1158, 1167 (9th Cir. 2003).</w:t>
      </w:r>
      <w:proofErr w:type="gramEnd"/>
    </w:p>
    <w:p w14:paraId="6A4FB876" w14:textId="30AB2206" w:rsidR="00A47413" w:rsidRPr="002F29BD" w:rsidRDefault="00A47413" w:rsidP="00F70088">
      <w:pPr>
        <w:widowControl w:val="0"/>
        <w:spacing w:after="240"/>
        <w:jc w:val="both"/>
      </w:pPr>
      <w:r w:rsidRPr="002F29BD">
        <w:lastRenderedPageBreak/>
        <w:tab/>
        <w:t xml:space="preserve">Though the Third Circuit cited </w:t>
      </w:r>
      <w:r w:rsidRPr="002F29BD">
        <w:rPr>
          <w:i/>
        </w:rPr>
        <w:t>Jin</w:t>
      </w:r>
      <w:r w:rsidRPr="002F29BD">
        <w:t xml:space="preserve">’s reasoning with approval in </w:t>
      </w:r>
      <w:proofErr w:type="spellStart"/>
      <w:r w:rsidRPr="002F29BD">
        <w:rPr>
          <w:i/>
        </w:rPr>
        <w:t>Suders</w:t>
      </w:r>
      <w:proofErr w:type="spellEnd"/>
      <w:r w:rsidRPr="002F29BD">
        <w:rPr>
          <w:i/>
        </w:rPr>
        <w:t xml:space="preserve">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proofErr w:type="spellStart"/>
      <w:r w:rsidRPr="002F29BD">
        <w:rPr>
          <w:i/>
        </w:rPr>
        <w:t>Suders</w:t>
      </w:r>
      <w:proofErr w:type="spellEnd"/>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proofErr w:type="spellStart"/>
      <w:r w:rsidRPr="002F29BD">
        <w:rPr>
          <w:i/>
        </w:rPr>
        <w:t>Suders</w:t>
      </w:r>
      <w:proofErr w:type="spellEnd"/>
      <w:r w:rsidRPr="002F29BD">
        <w:t xml:space="preserve">, </w:t>
      </w:r>
      <w:proofErr w:type="gramStart"/>
      <w:r w:rsidRPr="002F29BD">
        <w:t>325 F.3d at 458-59</w:t>
      </w:r>
      <w:proofErr w:type="gramEnd"/>
      <w:r w:rsidRPr="002F29BD">
        <w:t>.  But the</w:t>
      </w:r>
      <w:r w:rsidRPr="002F29BD">
        <w:rPr>
          <w:i/>
        </w:rPr>
        <w:t xml:space="preserve"> </w:t>
      </w:r>
      <w:proofErr w:type="spellStart"/>
      <w:r w:rsidRPr="002F29BD">
        <w:rPr>
          <w:i/>
        </w:rPr>
        <w:t>Suders</w:t>
      </w:r>
      <w:proofErr w:type="spellEnd"/>
      <w:r w:rsidRPr="002F29BD">
        <w:t xml:space="preserve"> court did so in the course of holding that “a constructive discharge, when proved, constitutes a tangible employment action within the meaning of </w:t>
      </w:r>
      <w:proofErr w:type="spellStart"/>
      <w:r w:rsidRPr="002F29BD">
        <w:rPr>
          <w:i/>
        </w:rPr>
        <w:t>Ellerth</w:t>
      </w:r>
      <w:proofErr w:type="spellEnd"/>
      <w:r w:rsidRPr="002F29BD">
        <w:t xml:space="preserve"> and </w:t>
      </w:r>
      <w:r w:rsidRPr="002F29BD">
        <w:rPr>
          <w:i/>
        </w:rPr>
        <w:t>Faragher</w:t>
      </w:r>
      <w:r w:rsidRPr="002F29BD">
        <w:t xml:space="preserve">,”325 F.3d at 435 – a point on which the Supreme Court reversed, </w:t>
      </w:r>
      <w:r w:rsidRPr="002F29BD">
        <w:rPr>
          <w:i/>
        </w:rPr>
        <w:t xml:space="preserve">see Pennsylvania State Police v. </w:t>
      </w:r>
      <w:proofErr w:type="spellStart"/>
      <w:r w:rsidRPr="002F29BD">
        <w:rPr>
          <w:i/>
        </w:rPr>
        <w:t>Suders</w:t>
      </w:r>
      <w:proofErr w:type="spellEnd"/>
      <w:r w:rsidRPr="002F29BD">
        <w:t>, 542 U.S. 129, 134 (2004) (holding that in order to count as a tangible employment action the constructive discharge must result from “an employer-sanctioned adverse action”).</w:t>
      </w:r>
    </w:p>
    <w:p w14:paraId="0F646701" w14:textId="19222557" w:rsidR="00A47413" w:rsidRPr="002F29BD"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proofErr w:type="spellStart"/>
      <w:r w:rsidRPr="002F29BD">
        <w:rPr>
          <w:i/>
        </w:rPr>
        <w:t>Ellerth</w:t>
      </w:r>
      <w:proofErr w:type="spellEnd"/>
      <w:r w:rsidRPr="002F29BD">
        <w:t xml:space="preserve">, </w:t>
      </w:r>
      <w:proofErr w:type="spellStart"/>
      <w:r w:rsidRPr="002F29BD">
        <w:rPr>
          <w:i/>
        </w:rPr>
        <w:t>Faragher</w:t>
      </w:r>
      <w:proofErr w:type="spellEnd"/>
      <w:r w:rsidRPr="002F29BD">
        <w:rPr>
          <w:i/>
        </w:rPr>
        <w:t xml:space="preserve"> </w:t>
      </w:r>
      <w:r w:rsidRPr="002F29BD">
        <w:t xml:space="preserve">and </w:t>
      </w:r>
      <w:proofErr w:type="spellStart"/>
      <w:r w:rsidRPr="002F29BD">
        <w:rPr>
          <w:i/>
        </w:rPr>
        <w:t>Suders</w:t>
      </w:r>
      <w:proofErr w:type="spellEnd"/>
      <w:r w:rsidRPr="002F29BD">
        <w:t xml:space="preserve">, given that when the plaintiff submits to a supervisor’s demand and no tangible employment action of an official nature is taken the supervisor’s acts are not as readily attributable to the company, </w:t>
      </w:r>
      <w:r w:rsidRPr="002F29BD">
        <w:rPr>
          <w:i/>
        </w:rPr>
        <w:t xml:space="preserve">see </w:t>
      </w:r>
      <w:proofErr w:type="spellStart"/>
      <w:r w:rsidRPr="002F29BD">
        <w:rPr>
          <w:i/>
        </w:rPr>
        <w:t>Ellerth</w:t>
      </w:r>
      <w:proofErr w:type="spellEnd"/>
      <w:r w:rsidRPr="002F29BD">
        <w:t xml:space="preserve">, 524 U.S. at 762 (stressing that tangible employment actions are usually documented, may be subject to review by the employer, and may require the employer’s approval); </w:t>
      </w:r>
      <w:r w:rsidRPr="002F29BD">
        <w:rPr>
          <w:i/>
        </w:rPr>
        <w:t xml:space="preserve">see also </w:t>
      </w:r>
      <w:proofErr w:type="spellStart"/>
      <w:r w:rsidRPr="002F29BD">
        <w:rPr>
          <w:i/>
        </w:rPr>
        <w:t>Lutkewitte</w:t>
      </w:r>
      <w:proofErr w:type="spellEnd"/>
      <w:r w:rsidRPr="002F29BD">
        <w:rPr>
          <w:i/>
        </w:rPr>
        <w:t xml:space="preserv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be subject to review by higher level supervisors,’ the Supreme Court did not require such conditions in all cases.”) (</w:t>
      </w:r>
      <w:proofErr w:type="gramStart"/>
      <w:r w:rsidRPr="002F29BD">
        <w:t>quoting</w:t>
      </w:r>
      <w:proofErr w:type="gramEnd"/>
      <w:r w:rsidRPr="002F29BD">
        <w:t xml:space="preserve">, with added emphasis, </w:t>
      </w:r>
      <w:proofErr w:type="spellStart"/>
      <w:r w:rsidRPr="002F29BD">
        <w:rPr>
          <w:i/>
        </w:rPr>
        <w:t>Ellerth</w:t>
      </w:r>
      <w:proofErr w:type="spellEnd"/>
      <w:r w:rsidRPr="002F29BD">
        <w:t xml:space="preserve">, 524 U.S. at 762). </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w:t>
      </w:r>
      <w:proofErr w:type="gramStart"/>
      <w:r w:rsidRPr="002F29BD">
        <w:t>use[</w:t>
      </w:r>
      <w:proofErr w:type="gramEnd"/>
      <w:r w:rsidRPr="002F29BD">
        <w:t>] the phrase ‘tangible adverse action’ instead of ‘tangible employment action’”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416219CE"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proofErr w:type="gramStart"/>
      <w:r w:rsidRPr="002F29BD">
        <w:rPr>
          <w:i/>
        </w:rPr>
        <w:t>Vance v. Ball State Univ.</w:t>
      </w:r>
      <w:r w:rsidRPr="002F29BD">
        <w:t xml:space="preserve">, 133 </w:t>
      </w:r>
      <w:r w:rsidR="00A47413" w:rsidRPr="002F29BD">
        <w:t xml:space="preserve">S. </w:t>
      </w:r>
      <w:r w:rsidRPr="002F29BD">
        <w:t>Ct. 2434, 2439 (2013).</w:t>
      </w:r>
      <w:proofErr w:type="gramEnd"/>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Pr="002F29BD" w:rsidRDefault="00A47413" w:rsidP="00F70088">
      <w:pPr>
        <w:widowControl w:val="0"/>
        <w:spacing w:after="240"/>
        <w:jc w:val="both"/>
      </w:pPr>
      <w:r w:rsidRPr="002F29BD">
        <w:lastRenderedPageBreak/>
        <w:tab/>
        <w:t>If the court wishes to provide a more detailed instruction on what constitutes a hostile work environment, such an instruction is provided in 5.2.1.</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5"/>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00E11DB"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xml:space="preserve">, 524 U.S. 742, 761 (1998). It should be noted that the failure to renew an employment arrangement can also constitute an adverse employment action. </w:t>
      </w:r>
      <w:proofErr w:type="gramStart"/>
      <w:r w:rsidRPr="002F29BD">
        <w:rPr>
          <w:i/>
        </w:rPr>
        <w:t>See</w:t>
      </w:r>
      <w:r w:rsidRPr="002F29BD">
        <w:t xml:space="preserve"> </w:t>
      </w:r>
      <w:r w:rsidRPr="002F29BD">
        <w:rPr>
          <w:i/>
        </w:rPr>
        <w:t>Wilkerson v.</w:t>
      </w:r>
      <w:proofErr w:type="gramEnd"/>
      <w:r w:rsidRPr="002F29BD">
        <w:rPr>
          <w:i/>
        </w:rPr>
        <w:t xml:space="preserve">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07AD7F18"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proofErr w:type="gramStart"/>
      <w:r w:rsidR="009124AD" w:rsidRPr="002F29BD">
        <w:rPr>
          <w:i/>
        </w:rPr>
        <w:t>Vance v. Ball State Univ.</w:t>
      </w:r>
      <w:r w:rsidR="009124AD" w:rsidRPr="002F29BD">
        <w:t>, 133 S. Ct. 2434, 2439 (2013).</w:t>
      </w:r>
      <w:proofErr w:type="gramEnd"/>
      <w:r w:rsidR="009124AD" w:rsidRPr="002F29BD">
        <w:t xml:space="preserve">  </w:t>
      </w:r>
      <w:proofErr w:type="spellStart"/>
      <w:r w:rsidRPr="002F29BD">
        <w:t>Respondeat</w:t>
      </w:r>
      <w:proofErr w:type="spellEnd"/>
      <w:r w:rsidRPr="002F29BD">
        <w:t xml:space="preserve">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proofErr w:type="gramStart"/>
      <w:r w:rsidRPr="002F29BD">
        <w:rPr>
          <w:i/>
        </w:rPr>
        <w:t>Jensen v. Potter,</w:t>
      </w:r>
      <w:r w:rsidRPr="002F29BD">
        <w:t xml:space="preserve"> 435 F.3d 444, 453 (3d Cir. 2006) (internal quotations omitted).</w:t>
      </w:r>
      <w:proofErr w:type="gramEnd"/>
      <w:r w:rsidRPr="002F29BD">
        <w:rPr>
          <w:rStyle w:val="FootnoteReference"/>
        </w:rPr>
        <w:footnoteReference w:id="6"/>
      </w:r>
      <w:r w:rsidRPr="002F29BD">
        <w:t xml:space="preserve">  </w:t>
      </w:r>
      <w:r w:rsidR="0002051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w:t>
      </w:r>
      <w:r w:rsidR="00020512" w:rsidRPr="002F29BD">
        <w:lastRenderedPageBreak/>
        <w:t>determining whethe</w:t>
      </w:r>
      <w:r w:rsidR="00CA61B0" w:rsidRPr="002F29BD">
        <w:t xml:space="preserve">r the employer was negligent.”  </w:t>
      </w:r>
      <w:proofErr w:type="gramStart"/>
      <w:r w:rsidR="00020512" w:rsidRPr="002F29BD">
        <w:rPr>
          <w:i/>
        </w:rPr>
        <w:t>Vance</w:t>
      </w:r>
      <w:r w:rsidR="00020512" w:rsidRPr="002F29BD">
        <w:t>, 133 S. Ct. at 2451.</w:t>
      </w:r>
      <w:proofErr w:type="gramEnd"/>
      <w:r w:rsidR="00AD33DD" w:rsidRPr="002F29BD">
        <w:t xml:space="preserve">  </w:t>
      </w:r>
      <w:r w:rsidRPr="002F29BD">
        <w:rPr>
          <w:i/>
        </w:rPr>
        <w:t xml:space="preserve">See also </w:t>
      </w:r>
      <w:proofErr w:type="spellStart"/>
      <w:r w:rsidRPr="002F29BD">
        <w:rPr>
          <w:i/>
        </w:rPr>
        <w:t>Kunin</w:t>
      </w:r>
      <w:proofErr w:type="spellEnd"/>
      <w:r w:rsidRPr="002F29BD">
        <w:rPr>
          <w:i/>
        </w:rPr>
        <w:t xml:space="preserve">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Huston v. Procter &amp; Gamble Paper Prods. </w:t>
      </w:r>
      <w:proofErr w:type="gramStart"/>
      <w:r w:rsidRPr="002F29BD">
        <w:rPr>
          <w:i/>
        </w:rPr>
        <w:t>Corp.</w:t>
      </w:r>
      <w:r w:rsidRPr="002F29BD">
        <w:t>, 568 F.3d 100, 107-08 (3d Cir. 2009).</w:t>
      </w:r>
      <w:proofErr w:type="gramEnd"/>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w:t>
      </w:r>
      <w:proofErr w:type="spellStart"/>
      <w:r w:rsidRPr="002F29BD">
        <w:rPr>
          <w:i/>
        </w:rPr>
        <w:t>Andreoli</w:t>
      </w:r>
      <w:proofErr w:type="spellEnd"/>
      <w:r w:rsidRPr="002F29BD">
        <w:rPr>
          <w:i/>
        </w:rPr>
        <w:t xml:space="preserve">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DF51F8A" w14:textId="720397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w:t>
      </w:r>
      <w:proofErr w:type="gramStart"/>
      <w:r w:rsidRPr="002F29BD">
        <w:t>occurs</w:t>
      </w:r>
      <w:proofErr w:type="gramEnd"/>
      <w:r w:rsidRPr="002F29BD">
        <w:t xml:space="preserve">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proofErr w:type="gramStart"/>
      <w:r w:rsidRPr="002F29BD">
        <w:rPr>
          <w:i/>
        </w:rPr>
        <w:t>Spain v. Gallegos</w:t>
      </w:r>
      <w:r w:rsidRPr="002F29BD">
        <w:t>, 26 F.3d 439, 446-47 (3d Cir.1994).</w:t>
      </w:r>
      <w:proofErr w:type="gramEnd"/>
    </w:p>
    <w:p w14:paraId="0FC7B7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In </w:t>
      </w:r>
      <w:r w:rsidRPr="002F29BD">
        <w:rPr>
          <w:i/>
        </w:rPr>
        <w:t>Harris v. Forklift Sys., Inc</w:t>
      </w:r>
      <w:r w:rsidRPr="002F29BD">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w:t>
      </w:r>
    </w:p>
    <w:p w14:paraId="7BDCE57E" w14:textId="18485C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proofErr w:type="spellStart"/>
      <w:r w:rsidRPr="002F29BD">
        <w:rPr>
          <w:i/>
        </w:rPr>
        <w:t>Oncale</w:t>
      </w:r>
      <w:proofErr w:type="spellEnd"/>
      <w:r w:rsidRPr="002F29BD">
        <w:rPr>
          <w:i/>
        </w:rPr>
        <w:t xml:space="preserve"> v. Sundowner Offshore </w:t>
      </w:r>
      <w:proofErr w:type="spellStart"/>
      <w:proofErr w:type="gramStart"/>
      <w:r w:rsidRPr="002F29BD">
        <w:rPr>
          <w:i/>
        </w:rPr>
        <w:t>Servs</w:t>
      </w:r>
      <w:proofErr w:type="spellEnd"/>
      <w:r w:rsidRPr="002F29BD">
        <w:rPr>
          <w:i/>
        </w:rPr>
        <w:t>.,</w:t>
      </w:r>
      <w:proofErr w:type="gramEnd"/>
      <w:r w:rsidRPr="002F29BD">
        <w:rPr>
          <w:i/>
        </w:rPr>
        <w:t xml:space="preserve"> Inc., </w:t>
      </w:r>
      <w:r w:rsidRPr="002F29BD">
        <w:t xml:space="preserve">523 U.S. 75,  80-81 (1998). “Many may suffer severe harassment at work, but if the reason for that harassment is one that is not prescribed by Title VII, it follows that Title VII provides no </w:t>
      </w:r>
      <w:proofErr w:type="spellStart"/>
      <w:r w:rsidRPr="002F29BD">
        <w:t>relief.”</w:t>
      </w:r>
      <w:proofErr w:type="gramStart"/>
      <w:r w:rsidRPr="002F29BD">
        <w:rPr>
          <w:i/>
        </w:rPr>
        <w:t>Jensen</w:t>
      </w:r>
      <w:proofErr w:type="spellEnd"/>
      <w:r w:rsidRPr="002F29BD">
        <w:rPr>
          <w:i/>
        </w:rPr>
        <w:t xml:space="preserve"> v. Potter</w:t>
      </w:r>
      <w:r w:rsidRPr="002F29BD">
        <w:t>, 435 F.3d 444, 447 (3d Cir. 2006).</w:t>
      </w:r>
      <w:proofErr w:type="gramEnd"/>
      <w:r w:rsidRPr="002F29BD">
        <w:t xml:space="preserve">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26C9585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w:t>
      </w:r>
      <w:r w:rsidRPr="002F29BD">
        <w:lastRenderedPageBreak/>
        <w:t>contaminate an environment even if not pervasive; other, less objectionable, conduct will contaminate the workplace only if it is pervasive.”) (</w:t>
      </w:r>
      <w:proofErr w:type="gramStart"/>
      <w:r w:rsidRPr="002F29BD">
        <w:t>quoting</w:t>
      </w:r>
      <w:proofErr w:type="gramEnd"/>
      <w:r w:rsidRPr="002F29BD">
        <w:t xml:space="preserve"> 2 </w:t>
      </w:r>
      <w:proofErr w:type="spellStart"/>
      <w:r w:rsidRPr="002F29BD">
        <w:t>C.Sullivan</w:t>
      </w:r>
      <w:proofErr w:type="spellEnd"/>
      <w:r w:rsidRPr="002F29BD">
        <w:t xml:space="preserve"> et. al., </w:t>
      </w:r>
      <w:r w:rsidRPr="002F29BD">
        <w:rPr>
          <w:i/>
        </w:rPr>
        <w:t xml:space="preserve">Employment Discrimination Law and Practice </w:t>
      </w:r>
      <w:r w:rsidRPr="002F29BD">
        <w:t xml:space="preserve">455 (3d ed. 2002). </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7"/>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xml:space="preserve">, 260 F.3d 265, </w:t>
      </w:r>
      <w:proofErr w:type="gramStart"/>
      <w:r w:rsidRPr="002F29BD">
        <w:t>277 n.5 (3d Cir. 2001)</w:t>
      </w:r>
      <w:proofErr w:type="gramEnd"/>
      <w:r w:rsidRPr="002F29BD">
        <w:t xml:space="preserve">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[Defendant] exercised reasonable care to prevent harassment in the workplace on </w:t>
      </w:r>
      <w:r w:rsidRPr="002F29BD">
        <w:lastRenderedPageBreak/>
        <w:t>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25FE0FF7" w14:textId="67F4F08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proofErr w:type="spellStart"/>
      <w:proofErr w:type="gramStart"/>
      <w:r w:rsidRPr="002F29BD">
        <w:rPr>
          <w:i/>
        </w:rPr>
        <w:t>Faragher</w:t>
      </w:r>
      <w:proofErr w:type="spellEnd"/>
      <w:r w:rsidRPr="002F29BD">
        <w:rPr>
          <w:i/>
        </w:rPr>
        <w:t xml:space="preserve"> v. Boca Raton</w:t>
      </w:r>
      <w:r w:rsidRPr="002F29BD">
        <w:t>, 524 U.S. 775, 808 (1998).</w:t>
      </w:r>
      <w:proofErr w:type="gramEnd"/>
      <w:r w:rsidRPr="002F29BD">
        <w:t xml:space="preserve"> In </w:t>
      </w:r>
      <w:proofErr w:type="spellStart"/>
      <w:r w:rsidRPr="002F29BD">
        <w:rPr>
          <w:i/>
        </w:rPr>
        <w:t>Faragher</w:t>
      </w:r>
      <w:proofErr w:type="spellEnd"/>
      <w:r w:rsidRPr="002F29BD">
        <w:t xml:space="preserve"> and in </w:t>
      </w:r>
      <w:r w:rsidRPr="002F29BD">
        <w:rPr>
          <w:i/>
        </w:rPr>
        <w:t xml:space="preserve">Burlington Industries, Inc. v. </w:t>
      </w:r>
      <w:proofErr w:type="spellStart"/>
      <w:r w:rsidRPr="002F29BD">
        <w:rPr>
          <w:i/>
        </w:rPr>
        <w:t>Ellerth</w:t>
      </w:r>
      <w:proofErr w:type="spellEnd"/>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proofErr w:type="spellStart"/>
      <w:r w:rsidRPr="002F29BD">
        <w:rPr>
          <w:i/>
        </w:rPr>
        <w:t>Ellerth</w:t>
      </w:r>
      <w:proofErr w:type="spellEnd"/>
      <w:r w:rsidRPr="002F29BD">
        <w:rPr>
          <w:i/>
        </w:rPr>
        <w:t xml:space="preserve">,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Pr="002F29BD">
        <w:t xml:space="preserve">  </w:t>
      </w:r>
      <w:r w:rsidRPr="002F29BD">
        <w:rPr>
          <w:i/>
        </w:rPr>
        <w:t xml:space="preserve"> </w:t>
      </w:r>
      <w:proofErr w:type="spellStart"/>
      <w:proofErr w:type="gramStart"/>
      <w:r w:rsidRPr="002F29BD">
        <w:rPr>
          <w:i/>
        </w:rPr>
        <w:t>Ellerth</w:t>
      </w:r>
      <w:proofErr w:type="spellEnd"/>
      <w:r w:rsidRPr="002F29BD">
        <w:t>, 524 U.S. at 751 (1998).</w:t>
      </w:r>
      <w:proofErr w:type="gramEnd"/>
    </w:p>
    <w:p w14:paraId="1EB74987" w14:textId="5796E53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proofErr w:type="spellStart"/>
      <w:r w:rsidRPr="002F29BD">
        <w:rPr>
          <w:i/>
        </w:rPr>
        <w:t>Ellerth</w:t>
      </w:r>
      <w:proofErr w:type="spellEnd"/>
      <w:r w:rsidRPr="002F29BD">
        <w:t xml:space="preserve">, the absence of a tangible employment action also justifies requiring the plaintiff to prove a further element, in order to </w:t>
      </w:r>
      <w:r w:rsidRPr="002F29BD">
        <w:lastRenderedPageBreak/>
        <w:t xml:space="preserve">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proofErr w:type="gramStart"/>
      <w:r w:rsidR="001C3B3F" w:rsidRPr="002F29BD">
        <w:rPr>
          <w:i/>
        </w:rPr>
        <w:t>Vance v. Ball State Univ.</w:t>
      </w:r>
      <w:r w:rsidR="001C3B3F" w:rsidRPr="002F29BD">
        <w:t>, 133 S. Ct. 2434, 2439 (2013).</w:t>
      </w:r>
      <w:proofErr w:type="gramEnd"/>
      <w:r w:rsidR="001C3B3F" w:rsidRPr="002F29BD">
        <w:t xml:space="preserve"> </w:t>
      </w:r>
      <w:r w:rsidR="00AD33DD" w:rsidRPr="002F29BD">
        <w:t xml:space="preserve"> </w:t>
      </w:r>
      <w:proofErr w:type="spellStart"/>
      <w:r w:rsidRPr="002F29BD">
        <w:t>Respondeat</w:t>
      </w:r>
      <w:proofErr w:type="spellEnd"/>
      <w:r w:rsidRPr="002F29BD">
        <w:t xml:space="preserve"> superior liability for the acts of non-supervisory employees exists only where "the defendant knew or should have known of the harassment and failed to take prompt remedial action." </w:t>
      </w:r>
      <w:proofErr w:type="gramStart"/>
      <w:r w:rsidRPr="002F29BD">
        <w:rPr>
          <w:i/>
        </w:rPr>
        <w:t>Andrews v. City of Philadelphia,</w:t>
      </w:r>
      <w:r w:rsidRPr="002F29BD">
        <w:t xml:space="preserve"> 895 F.2d 1469, 1486 (3d Cir. 1990).</w:t>
      </w:r>
      <w:proofErr w:type="gramEnd"/>
      <w:r w:rsidRPr="002F29BD">
        <w:rPr>
          <w:rStyle w:val="FootnoteReference"/>
        </w:rPr>
        <w:footnoteReference w:id="8"/>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proofErr w:type="gramStart"/>
      <w:r w:rsidR="00CE36F2" w:rsidRPr="002F29BD">
        <w:rPr>
          <w:i/>
        </w:rPr>
        <w:t>Vance</w:t>
      </w:r>
      <w:r w:rsidR="00CE36F2" w:rsidRPr="002F29BD">
        <w:t>, 133 S. Ct. at 2451.</w:t>
      </w:r>
      <w:proofErr w:type="gramEnd"/>
      <w:r w:rsidR="00AD33DD" w:rsidRPr="002F29BD">
        <w:t xml:space="preserve">  </w:t>
      </w:r>
      <w:r w:rsidRPr="002F29BD">
        <w:rPr>
          <w:i/>
        </w:rPr>
        <w:t>See also</w:t>
      </w:r>
      <w:r w:rsidRPr="002F29BD">
        <w:t xml:space="preserve"> </w:t>
      </w:r>
      <w:proofErr w:type="spellStart"/>
      <w:r w:rsidRPr="002F29BD">
        <w:rPr>
          <w:i/>
        </w:rPr>
        <w:t>Kunin</w:t>
      </w:r>
      <w:proofErr w:type="spellEnd"/>
      <w:r w:rsidRPr="002F29BD">
        <w:rPr>
          <w:i/>
        </w:rPr>
        <w:t xml:space="preserve">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 xml:space="preserve">Second, an employee's knowledge of sexual harassment will be imputed to the employer where the employee is specifically employed to deal with sexual harassment. Typically such an employee will be part of the employer's human </w:t>
      </w:r>
      <w:r w:rsidRPr="002F29BD">
        <w:lastRenderedPageBreak/>
        <w:t>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Huston v. Procter &amp; Gamble Paper Prods. </w:t>
      </w:r>
      <w:proofErr w:type="gramStart"/>
      <w:r w:rsidRPr="002F29BD">
        <w:rPr>
          <w:i/>
        </w:rPr>
        <w:t>Corp.</w:t>
      </w:r>
      <w:r w:rsidRPr="002F29BD">
        <w:t>, 568 F.3d 100, 107-08 (3d Cir. 2009).</w:t>
      </w:r>
      <w:proofErr w:type="gramEnd"/>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3B9D076E" w14:textId="592C78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8" w:name="FN_F0033"/>
      <w:bookmarkStart w:id="29" w:name="HN_F5"/>
      <w:bookmarkStart w:id="30" w:name="HN_F6"/>
      <w:bookmarkEnd w:id="28"/>
      <w:bookmarkEnd w:id="29"/>
      <w:bookmarkEnd w:id="30"/>
      <w:r w:rsidRPr="002F29BD">
        <w:t xml:space="preserve">Hostile work environment harassment </w:t>
      </w:r>
      <w:proofErr w:type="gramStart"/>
      <w:r w:rsidRPr="002F29BD">
        <w:t>occurs</w:t>
      </w:r>
      <w:proofErr w:type="gramEnd"/>
      <w:r w:rsidRPr="002F29BD">
        <w:t xml:space="preserve">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proofErr w:type="gramStart"/>
      <w:r w:rsidRPr="002F29BD">
        <w:rPr>
          <w:i/>
        </w:rPr>
        <w:t>Spain v. Gallegos</w:t>
      </w:r>
      <w:r w:rsidRPr="002F29BD">
        <w:t>, 26 F.3d 439, 446-47 (3d Cir.1994).</w:t>
      </w:r>
      <w:proofErr w:type="gramEnd"/>
    </w:p>
    <w:p w14:paraId="1232EB25" w14:textId="65DA6E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1" w:name="FN;F0033"/>
      <w:bookmarkStart w:id="32" w:name="HN;F5"/>
      <w:bookmarkStart w:id="33" w:name="HN;F6"/>
      <w:bookmarkEnd w:id="31"/>
      <w:bookmarkEnd w:id="32"/>
      <w:bookmarkEnd w:id="33"/>
      <w:r w:rsidRPr="002F29BD">
        <w:tab/>
        <w:t xml:space="preserve">In </w:t>
      </w:r>
      <w:r w:rsidRPr="002F29BD">
        <w:rPr>
          <w:i/>
        </w:rPr>
        <w:t>Harris v. Forklift Sys., Inc</w:t>
      </w:r>
      <w:r w:rsidRPr="002F29BD">
        <w:t>., 510 U.S. 17 (1993), the Supreme Court clarified the elements of a discrimination claim resulting from a hostile work environment. In order to fall within the purview of Title VII, the conduct in question must be severe and</w:t>
      </w:r>
      <w:r w:rsidR="00ED0F3B" w:rsidRPr="002F29BD">
        <w:t xml:space="preserve"> pervasive enough to create an “</w:t>
      </w:r>
      <w:r w:rsidRPr="002F29BD">
        <w:t>objectively hostile or abusive work environment</w:t>
      </w:r>
      <w:r w:rsidR="00ED0F3B" w:rsidRPr="002F29BD">
        <w:t xml:space="preserve"> – </w:t>
      </w:r>
      <w:r w:rsidRPr="002F29BD">
        <w:t>an environment that a reason</w:t>
      </w:r>
      <w:r w:rsidR="00ED0F3B" w:rsidRPr="002F29BD">
        <w:t xml:space="preserve">able person would find hostile – </w:t>
      </w:r>
      <w:r w:rsidRPr="002F29BD">
        <w:t>and an environment the victim-employee subjectively perceives as abusive or hostile.</w:t>
      </w:r>
      <w:r w:rsidR="00ED0F3B" w:rsidRPr="002F29BD">
        <w:t>”</w:t>
      </w:r>
      <w:r w:rsidRPr="002F29BD">
        <w:t xml:space="preserve"> In determining whether an environment is hostile or abusive, we must look at numerous factors, including </w:t>
      </w:r>
      <w:r w:rsidR="00ED0F3B" w:rsidRPr="002F29BD">
        <w:t>“</w:t>
      </w:r>
      <w:r w:rsidRPr="002F29BD">
        <w:t xml:space="preserve">the frequency of the discriminatory conduct; its severity; whether it is physically threatening or humiliating, or a mere offensive utterance; whether it unreasonably interferes with </w:t>
      </w:r>
      <w:r w:rsidR="00ED0F3B" w:rsidRPr="002F29BD">
        <w:t>an employee's work performance.”</w:t>
      </w:r>
      <w:r w:rsidRPr="002F29BD">
        <w:t xml:space="preserve">  The Supreme Court recently reaffirmed </w:t>
      </w:r>
      <w:r w:rsidRPr="002F29BD">
        <w:rPr>
          <w:i/>
        </w:rPr>
        <w:t>Harris</w:t>
      </w:r>
      <w:r w:rsidR="00ED0F3B" w:rsidRPr="002F29BD">
        <w:t>’</w:t>
      </w:r>
      <w:r w:rsidRPr="002F29BD">
        <w:rPr>
          <w:i/>
        </w:rPr>
        <w:t xml:space="preserve"> </w:t>
      </w:r>
      <w:r w:rsidR="00ED0F3B" w:rsidRPr="002F29BD">
        <w:t>“</w:t>
      </w:r>
      <w:r w:rsidRPr="002F29BD">
        <w:t xml:space="preserve">severe </w:t>
      </w:r>
      <w:bookmarkStart w:id="34" w:name="SDU_29"/>
      <w:bookmarkEnd w:id="34"/>
      <w:r w:rsidRPr="002F29BD">
        <w:t>and pervasive</w:t>
      </w:r>
      <w:r w:rsidR="00ED0F3B" w:rsidRPr="002F29BD">
        <w:t>”</w:t>
      </w:r>
      <w:r w:rsidRPr="002F29BD">
        <w:t xml:space="preserve"> test in </w:t>
      </w:r>
      <w:proofErr w:type="spellStart"/>
      <w:r w:rsidRPr="002F29BD">
        <w:rPr>
          <w:i/>
        </w:rPr>
        <w:t>Faragher</w:t>
      </w:r>
      <w:proofErr w:type="spellEnd"/>
      <w:r w:rsidRPr="002F29BD">
        <w:rPr>
          <w:i/>
        </w:rPr>
        <w:t xml:space="preserve"> v. City of Boca Raton, </w:t>
      </w:r>
      <w:r w:rsidRPr="002F29BD">
        <w:t>524 U.S. 775, 783 (1998), and</w:t>
      </w:r>
      <w:r w:rsidRPr="002F29BD">
        <w:rPr>
          <w:i/>
        </w:rPr>
        <w:t xml:space="preserve"> Burlington Indus., Inc. v. </w:t>
      </w:r>
      <w:proofErr w:type="spellStart"/>
      <w:r w:rsidRPr="002F29BD">
        <w:rPr>
          <w:i/>
        </w:rPr>
        <w:t>Ellerth</w:t>
      </w:r>
      <w:proofErr w:type="spellEnd"/>
      <w:r w:rsidRPr="002F29BD">
        <w:t>, 524 U.S. 742, 753 (1998).</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w:t>
      </w:r>
      <w:r w:rsidRPr="002F29BD">
        <w:lastRenderedPageBreak/>
        <w:t xml:space="preserve">class. It is not “a general civility code for the American workplace.” </w:t>
      </w:r>
      <w:proofErr w:type="spellStart"/>
      <w:r w:rsidRPr="002F29BD">
        <w:rPr>
          <w:i/>
        </w:rPr>
        <w:t>Oncale</w:t>
      </w:r>
      <w:proofErr w:type="spellEnd"/>
      <w:r w:rsidRPr="002F29BD">
        <w:rPr>
          <w:i/>
        </w:rPr>
        <w:t xml:space="preserve"> v. Sundowner Offshore </w:t>
      </w:r>
      <w:proofErr w:type="spellStart"/>
      <w:proofErr w:type="gramStart"/>
      <w:r w:rsidRPr="002F29BD">
        <w:rPr>
          <w:i/>
        </w:rPr>
        <w:t>Servs</w:t>
      </w:r>
      <w:proofErr w:type="spellEnd"/>
      <w:r w:rsidRPr="002F29BD">
        <w:rPr>
          <w:i/>
        </w:rPr>
        <w:t>.,</w:t>
      </w:r>
      <w:proofErr w:type="gramEnd"/>
      <w:r w:rsidRPr="002F29BD">
        <w:rPr>
          <w:i/>
        </w:rPr>
        <w:t xml:space="preserve">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proofErr w:type="gramStart"/>
      <w:r w:rsidRPr="002F29BD">
        <w:rPr>
          <w:i/>
        </w:rPr>
        <w:t>Jensen v. Potter</w:t>
      </w:r>
      <w:r w:rsidRPr="002F29BD">
        <w:t>, 435 F.3d 444, 447 (3d Cir. 2006).</w:t>
      </w:r>
      <w:proofErr w:type="gramEnd"/>
      <w:r w:rsidRPr="002F29BD">
        <w:t xml:space="preserve">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295C38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2F29BD">
        <w:t>quoting</w:t>
      </w:r>
      <w:proofErr w:type="gramEnd"/>
      <w:r w:rsidRPr="002F29BD">
        <w:t xml:space="preserve"> 2 </w:t>
      </w:r>
      <w:proofErr w:type="spellStart"/>
      <w:r w:rsidRPr="002F29BD">
        <w:t>C.Sullivan</w:t>
      </w:r>
      <w:proofErr w:type="spellEnd"/>
      <w:r w:rsidRPr="002F29BD">
        <w:t xml:space="preserve"> et. al., </w:t>
      </w:r>
      <w:r w:rsidRPr="002F29BD">
        <w:rPr>
          <w:i/>
        </w:rPr>
        <w:t xml:space="preserve">Employment Discrimination Law and Practice </w:t>
      </w:r>
      <w:r w:rsidRPr="002F29BD">
        <w:t xml:space="preserve">455 (3d ed. 2002). </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 xml:space="preserve">Pennsylvania State Police v. </w:t>
      </w:r>
      <w:proofErr w:type="spellStart"/>
      <w:r w:rsidRPr="002F29BD">
        <w:rPr>
          <w:i/>
        </w:rPr>
        <w:t>Suders</w:t>
      </w:r>
      <w:proofErr w:type="spellEnd"/>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proofErr w:type="spellStart"/>
      <w:r w:rsidRPr="002F29BD">
        <w:rPr>
          <w:i/>
        </w:rPr>
        <w:t>Ellerth</w:t>
      </w:r>
      <w:proofErr w:type="spellEnd"/>
      <w:r w:rsidRPr="002F29BD">
        <w:rPr>
          <w:i/>
        </w:rPr>
        <w:t xml:space="preserve"> </w:t>
      </w:r>
      <w:r w:rsidRPr="002F29BD">
        <w:t xml:space="preserve">and </w:t>
      </w:r>
      <w:proofErr w:type="spellStart"/>
      <w:r w:rsidRPr="002F29BD">
        <w:rPr>
          <w:i/>
        </w:rPr>
        <w:t>Faragher</w:t>
      </w:r>
      <w:proofErr w:type="spellEnd"/>
      <w:r w:rsidRPr="002F29BD">
        <w:t xml:space="preserve">. The Court concluded that “an employer does not have recourse to the </w:t>
      </w:r>
      <w:proofErr w:type="spellStart"/>
      <w:r w:rsidRPr="002F29BD">
        <w:rPr>
          <w:i/>
        </w:rPr>
        <w:t>Ellerth</w:t>
      </w:r>
      <w:proofErr w:type="spellEnd"/>
      <w:r w:rsidRPr="002F29BD">
        <w:rPr>
          <w:i/>
        </w:rPr>
        <w:t>/</w:t>
      </w:r>
      <w:proofErr w:type="spellStart"/>
      <w:r w:rsidRPr="002F29BD">
        <w:rPr>
          <w:i/>
        </w:rPr>
        <w:t>Faragher</w:t>
      </w:r>
      <w:proofErr w:type="spellEnd"/>
      <w:r w:rsidRPr="002F29BD">
        <w:rPr>
          <w:i/>
        </w:rPr>
        <w:t xml:space="preserve">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w:t>
      </w:r>
      <w:proofErr w:type="spellStart"/>
      <w:r w:rsidRPr="002F29BD">
        <w:rPr>
          <w:i/>
        </w:rPr>
        <w:t>Ellerth</w:t>
      </w:r>
      <w:proofErr w:type="spellEnd"/>
      <w:r w:rsidRPr="002F29BD">
        <w:rPr>
          <w:i/>
        </w:rPr>
        <w:t xml:space="preserve"> </w:t>
      </w:r>
      <w:r w:rsidRPr="002F29BD">
        <w:t xml:space="preserve">and </w:t>
      </w:r>
      <w:proofErr w:type="spellStart"/>
      <w:r w:rsidRPr="002F29BD">
        <w:rPr>
          <w:i/>
        </w:rPr>
        <w:t>Faragher</w:t>
      </w:r>
      <w:proofErr w:type="spellEnd"/>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proofErr w:type="spellStart"/>
      <w:r w:rsidRPr="002F29BD">
        <w:rPr>
          <w:i/>
        </w:rPr>
        <w:t>Ellerth</w:t>
      </w:r>
      <w:proofErr w:type="spellEnd"/>
      <w:r w:rsidRPr="002F29BD">
        <w:t xml:space="preserve">, 524 U.S., at 762. Absent </w:t>
      </w:r>
      <w:r w:rsidR="003A0AF5" w:rsidRPr="002F29BD">
        <w:t>“</w:t>
      </w:r>
      <w:r w:rsidRPr="002F29BD">
        <w:t xml:space="preserve">an </w:t>
      </w:r>
      <w:r w:rsidR="003A0AF5" w:rsidRPr="002F29BD">
        <w:t>official act of the enterprise,</w:t>
      </w:r>
      <w:proofErr w:type="gramStart"/>
      <w:r w:rsidR="003A0AF5" w:rsidRPr="002F29BD">
        <w:t>”</w:t>
      </w:r>
      <w:r w:rsidRPr="002F29BD">
        <w:t xml:space="preserve"> </w:t>
      </w:r>
      <w:r w:rsidRPr="002F29BD">
        <w:rPr>
          <w:i/>
        </w:rPr>
        <w:t>ibid</w:t>
      </w:r>
      <w:r w:rsidRPr="002F29BD">
        <w:t>.,</w:t>
      </w:r>
      <w:proofErr w:type="gramEnd"/>
      <w:r w:rsidRPr="002F29BD">
        <w:t xml:space="preserve"> as the last straw, the employer ordinarily would have no particular reason to suspect that a resignation is not the typical kind daily occurring in the work force. And as </w:t>
      </w:r>
      <w:proofErr w:type="spellStart"/>
      <w:r w:rsidRPr="002F29BD">
        <w:rPr>
          <w:i/>
        </w:rPr>
        <w:t>Ellerth</w:t>
      </w:r>
      <w:proofErr w:type="spellEnd"/>
      <w:r w:rsidRPr="002F29BD">
        <w:t xml:space="preserve"> and </w:t>
      </w:r>
      <w:proofErr w:type="spellStart"/>
      <w:r w:rsidRPr="002F29BD">
        <w:rPr>
          <w:i/>
        </w:rPr>
        <w:t>Faragher</w:t>
      </w:r>
      <w:proofErr w:type="spellEnd"/>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proofErr w:type="spellStart"/>
      <w:r w:rsidRPr="002F29BD">
        <w:rPr>
          <w:i/>
        </w:rPr>
        <w:t>Ellerth</w:t>
      </w:r>
      <w:proofErr w:type="spellEnd"/>
      <w:r w:rsidRPr="002F29BD">
        <w:t xml:space="preserve">, 524 U.S., at 760. Absent such an official act, the extent to which the supervisor's misconduct has been aided by the agency relation . . .  </w:t>
      </w:r>
      <w:r w:rsidRPr="002F29BD">
        <w:lastRenderedPageBreak/>
        <w:t xml:space="preserve">is less certain. That uncertainty, our precedent establishes . . .  justifies affording the employer the chance to establish, through the </w:t>
      </w:r>
      <w:proofErr w:type="spellStart"/>
      <w:r w:rsidRPr="002F29BD">
        <w:rPr>
          <w:i/>
        </w:rPr>
        <w:t>Ellerth</w:t>
      </w:r>
      <w:proofErr w:type="spellEnd"/>
      <w:r w:rsidRPr="002F29BD">
        <w:rPr>
          <w:i/>
        </w:rPr>
        <w:t>/</w:t>
      </w:r>
      <w:proofErr w:type="spellStart"/>
      <w:r w:rsidRPr="002F29BD">
        <w:rPr>
          <w:i/>
        </w:rPr>
        <w:t>Faragher</w:t>
      </w:r>
      <w:proofErr w:type="spellEnd"/>
      <w:r w:rsidRPr="002F29BD">
        <w:rPr>
          <w:i/>
        </w:rPr>
        <w:t xml:space="preserve">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proofErr w:type="spellStart"/>
      <w:r w:rsidRPr="002F29BD">
        <w:rPr>
          <w:i/>
        </w:rPr>
        <w:t>Ellerth</w:t>
      </w:r>
      <w:proofErr w:type="spellEnd"/>
      <w:r w:rsidRPr="002F29BD">
        <w:t xml:space="preserve"> and </w:t>
      </w:r>
      <w:proofErr w:type="spellStart"/>
      <w:r w:rsidRPr="002F29BD">
        <w:rPr>
          <w:i/>
        </w:rPr>
        <w:t>Faragher</w:t>
      </w:r>
      <w:proofErr w:type="spellEnd"/>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w:t>
      </w:r>
      <w:r w:rsidRPr="002F29BD">
        <w:lastRenderedPageBreak/>
        <w:t>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Distinction </w:t>
      </w:r>
      <w:proofErr w:type="gramStart"/>
      <w:r w:rsidRPr="002F29BD">
        <w:rPr>
          <w:i/>
        </w:rPr>
        <w:t>Between</w:t>
      </w:r>
      <w:proofErr w:type="gramEnd"/>
      <w:r w:rsidRPr="002F29BD">
        <w:rPr>
          <w:i/>
        </w:rPr>
        <w:t xml:space="preserve"> Disparate Impact and Disparate Treatment</w:t>
      </w:r>
      <w:r w:rsidRPr="002F29BD">
        <w:t xml:space="preserve">; </w:t>
      </w:r>
      <w:r w:rsidRPr="002F29BD">
        <w:rPr>
          <w:i/>
        </w:rPr>
        <w:t>Elements of Disparate Treatment Claim</w:t>
      </w:r>
    </w:p>
    <w:p w14:paraId="6D24F5C2" w14:textId="26DAE0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proofErr w:type="spellStart"/>
      <w:r w:rsidRPr="002F29BD">
        <w:rPr>
          <w:i/>
        </w:rPr>
        <w:t>Meditz</w:t>
      </w:r>
      <w:proofErr w:type="spellEnd"/>
      <w:r w:rsidRPr="002F29BD">
        <w:rPr>
          <w:i/>
        </w:rPr>
        <w:t xml:space="preserve">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proofErr w:type="spellStart"/>
      <w:r w:rsidRPr="002F29BD">
        <w:rPr>
          <w:i/>
        </w:rPr>
        <w:t>Dothard</w:t>
      </w:r>
      <w:proofErr w:type="spellEnd"/>
      <w:r w:rsidRPr="002F29BD">
        <w:rPr>
          <w:i/>
        </w:rPr>
        <w:t xml:space="preserve">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El v. Southeastern Pennsylvania Transp. Authority</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 xml:space="preserve">NAACP v. North Hudson </w:t>
      </w:r>
      <w:proofErr w:type="spellStart"/>
      <w:r w:rsidR="00C779A0" w:rsidRPr="002F29BD">
        <w:rPr>
          <w:i/>
        </w:rPr>
        <w:t>Reg’l</w:t>
      </w:r>
      <w:proofErr w:type="spellEnd"/>
      <w:r w:rsidR="00C779A0" w:rsidRPr="002F29BD">
        <w:rPr>
          <w:i/>
        </w:rPr>
        <w:t xml:space="preserve">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xml:space="preserve">, 479 F.3d </w:t>
      </w:r>
      <w:proofErr w:type="gramStart"/>
      <w:r w:rsidRPr="002F29BD">
        <w:t>at 239 n.9</w:t>
      </w:r>
      <w:proofErr w:type="gramEnd"/>
      <w:r w:rsidRPr="002F29BD">
        <w:t>.</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w:t>
      </w:r>
      <w:proofErr w:type="gramStart"/>
      <w:r w:rsidRPr="002F29BD">
        <w:t>1981a(</w:t>
      </w:r>
      <w:proofErr w:type="gramEnd"/>
      <w:r w:rsidRPr="002F29BD">
        <w:t xml:space="preserve">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w:t>
      </w:r>
      <w:proofErr w:type="gramStart"/>
      <w:r w:rsidRPr="002F29BD">
        <w:t>1981a(</w:t>
      </w:r>
      <w:proofErr w:type="gramEnd"/>
      <w:r w:rsidRPr="002F29BD">
        <w:t xml:space="preserve">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impact theory, and not under a theory of intentional discrimination, if successful on her </w:t>
      </w:r>
      <w:r w:rsidR="00A47413" w:rsidRPr="002F29BD">
        <w:lastRenderedPageBreak/>
        <w:t>Title VII claim she would be entitled only to equitable relief. 42 U.S.C. §</w:t>
      </w:r>
      <w:proofErr w:type="gramStart"/>
      <w:r w:rsidR="00A47413" w:rsidRPr="002F29BD">
        <w:t>1981a(</w:t>
      </w:r>
      <w:proofErr w:type="gramEnd"/>
      <w:r w:rsidR="00A47413" w:rsidRPr="002F29BD">
        <w:t>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9"/>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w:t>
      </w:r>
      <w:proofErr w:type="gramStart"/>
      <w:r w:rsidRPr="002F29BD">
        <w:t>]  [</w:t>
      </w:r>
      <w:proofErr w:type="gramEnd"/>
      <w:r w:rsidRPr="002F29BD">
        <w:t>describe protected activity].</w:t>
      </w:r>
      <w:r w:rsidRPr="002F29BD">
        <w:rPr>
          <w:rStyle w:val="FootnoteReference"/>
        </w:rPr>
        <w:footnoteReference w:id="9"/>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10"/>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proofErr w:type="gramStart"/>
      <w:r w:rsidRPr="002F29BD">
        <w:t>Concerning the third element, that of causal connection, that connection may be shown in many ways.</w:t>
      </w:r>
      <w:proofErr w:type="gramEnd"/>
      <w:r w:rsidRPr="002F29BD">
        <w:t xml:space="preserve">  For example, you may or may not find that there is a sufficient connection through </w:t>
      </w:r>
      <w:r w:rsidRPr="002F29BD">
        <w:lastRenderedPageBreak/>
        <w:t xml:space="preserve">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proofErr w:type="gramStart"/>
      <w:r w:rsidRPr="002F29BD">
        <w:rPr>
          <w:b/>
        </w:rPr>
        <w:t>§ 2000e-3.</w:t>
      </w:r>
      <w:proofErr w:type="gramEnd"/>
      <w:r w:rsidRPr="002F29BD">
        <w:rPr>
          <w:b/>
        </w:rPr>
        <w:t xml:space="preserve">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5B3968A0" w14:textId="2EDBD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practice made unlawful by Title VII; 2) making a charge of employment discrimination; 3) testifying, assisting or participating in any manner in an investigation, proceeding or hearing under Title VII. Id. </w:t>
      </w:r>
      <w:r w:rsidRPr="002F29BD">
        <w:rPr>
          <w:i/>
        </w:rPr>
        <w:t>See also</w:t>
      </w:r>
      <w:r w:rsidRPr="002F29BD">
        <w:t xml:space="preserve"> </w:t>
      </w:r>
      <w:proofErr w:type="spellStart"/>
      <w:r w:rsidRPr="002F29BD">
        <w:rPr>
          <w:i/>
        </w:rPr>
        <w:t>Glanzman</w:t>
      </w:r>
      <w:proofErr w:type="spellEnd"/>
      <w:r w:rsidRPr="002F29BD">
        <w:rPr>
          <w:i/>
        </w:rPr>
        <w:t xml:space="preserve"> v. Metropolitan Management Corp., </w:t>
      </w:r>
      <w:r w:rsidRPr="002F29BD">
        <w:t>391 F.3d 506 (3d Cir. 2004)  (if plaintiff were fired for being a possible witness in an employment discrimination action, this would be unlawful retaliation) (ADEA);</w:t>
      </w:r>
      <w:r w:rsidRPr="002F29BD">
        <w:rPr>
          <w:i/>
        </w:rPr>
        <w:t xml:space="preserve"> Robinson v. City of Pittsburgh, </w:t>
      </w:r>
      <w:r w:rsidRPr="002F29BD">
        <w:t xml:space="preserve">120 F.3d 1286, 1299 (3d Cir. 1997) (filing EEOC complaint constitutes protected activity), </w:t>
      </w:r>
      <w:r w:rsidRPr="002F29BD">
        <w:rPr>
          <w:i/>
        </w:rPr>
        <w:t xml:space="preserve">overruled on other grounds by Burlington N. &amp; S.F. Ry. Co. v. White, </w:t>
      </w:r>
      <w:r w:rsidRPr="002F29BD">
        <w:t xml:space="preserve">548 U.S. 53 (2006); </w:t>
      </w:r>
      <w:proofErr w:type="spellStart"/>
      <w:r w:rsidRPr="002F29BD">
        <w:rPr>
          <w:i/>
        </w:rPr>
        <w:t>Kachmar</w:t>
      </w:r>
      <w:proofErr w:type="spellEnd"/>
      <w:r w:rsidRPr="002F29BD">
        <w:rPr>
          <w:i/>
        </w:rPr>
        <w:t xml:space="preserve"> v. </w:t>
      </w:r>
      <w:proofErr w:type="spellStart"/>
      <w:r w:rsidRPr="002F29BD">
        <w:rPr>
          <w:i/>
        </w:rPr>
        <w:t>Sungard</w:t>
      </w:r>
      <w:proofErr w:type="spellEnd"/>
      <w:r w:rsidRPr="002F29BD">
        <w:rPr>
          <w:i/>
        </w:rPr>
        <w:t xml:space="preserve"> Data Sys., Inc., </w:t>
      </w:r>
      <w:r w:rsidRPr="002F29BD">
        <w:t>109 F.3d 173, 177 (3d Cir. 1997) (advocating salary increases for women employees, to compensate them equally with males, was protected activity</w:t>
      </w:r>
      <w:r w:rsidR="00AD33DD" w:rsidRPr="002F29BD">
        <w:t>)</w:t>
      </w:r>
      <w:r w:rsidR="009C1BD4" w:rsidRPr="002F29BD">
        <w:t xml:space="preserve">.  </w:t>
      </w:r>
      <w:r w:rsidR="008652B4" w:rsidRPr="002F29BD">
        <w:t xml:space="preserve">“[A] </w:t>
      </w:r>
      <w:r w:rsidRPr="002F29BD">
        <w:t>plaintiff need not prove the merits of the underlying discrimination complaint</w:t>
      </w:r>
      <w:r w:rsidR="008652B4" w:rsidRPr="002F29BD">
        <w:t xml:space="preserve">, but only that ‘he was acting under a good faith, reasonable belief that a violation existed.’”  </w:t>
      </w:r>
      <w:proofErr w:type="spellStart"/>
      <w:r w:rsidR="008652B4" w:rsidRPr="002F29BD">
        <w:rPr>
          <w:i/>
          <w:iCs/>
        </w:rPr>
        <w:t>Aman</w:t>
      </w:r>
      <w:proofErr w:type="spellEnd"/>
      <w:r w:rsidR="008652B4" w:rsidRPr="002F29BD">
        <w:rPr>
          <w:i/>
          <w:iCs/>
        </w:rPr>
        <w:t xml:space="preserve"> v. </w:t>
      </w:r>
      <w:proofErr w:type="spellStart"/>
      <w:r w:rsidRPr="002F29BD">
        <w:rPr>
          <w:i/>
        </w:rPr>
        <w:t>Cort</w:t>
      </w:r>
      <w:proofErr w:type="spellEnd"/>
      <w:r w:rsidRPr="002F29BD">
        <w:rPr>
          <w:i/>
        </w:rPr>
        <w:t xml:space="preserve"> Furniture Rental Corp.</w:t>
      </w:r>
      <w:r w:rsidRPr="002F29BD">
        <w:t xml:space="preserve">, 85 F.3d 1074, 1085 (3d Cir. </w:t>
      </w:r>
      <w:r w:rsidR="008652B4" w:rsidRPr="002F29BD">
        <w:t xml:space="preserve">1996) (quoting </w:t>
      </w:r>
      <w:r w:rsidR="008652B4" w:rsidRPr="002F29BD">
        <w:rPr>
          <w:i/>
        </w:rPr>
        <w:t>Griffiths v. CIGNA Corp.</w:t>
      </w:r>
      <w:r w:rsidR="008652B4" w:rsidRPr="002F29BD">
        <w:t xml:space="preserve">, </w:t>
      </w:r>
      <w:r w:rsidR="008652B4" w:rsidRPr="002F29BD">
        <w:lastRenderedPageBreak/>
        <w:t xml:space="preserve">988 F.2d 457, 468 (3d Cir. 1993) (quoting </w:t>
      </w:r>
      <w:r w:rsidR="008652B4" w:rsidRPr="002F29BD">
        <w:rPr>
          <w:i/>
        </w:rPr>
        <w:t>Sumner v. United States Postal Service</w:t>
      </w:r>
      <w:r w:rsidR="008652B4" w:rsidRPr="002F29BD">
        <w:t xml:space="preserve">, 899 F.2d 203, 209 (2d Cir. 1990)), </w:t>
      </w:r>
      <w:r w:rsidR="008652B4" w:rsidRPr="002F29BD">
        <w:rPr>
          <w:i/>
        </w:rPr>
        <w:t>overruled on other grounds by Miller v. CIGNA Corp</w:t>
      </w:r>
      <w:r w:rsidR="008652B4" w:rsidRPr="002F29BD">
        <w:t>., 47 F.3d 586 (3d Cir. 1995)).</w:t>
      </w:r>
    </w:p>
    <w:p w14:paraId="6E89610C" w14:textId="73E08FCB" w:rsidR="008652B4" w:rsidRPr="002F29BD" w:rsidRDefault="00E753E5"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46FA88D" w14:textId="21761DAD" w:rsidR="00A47413" w:rsidRPr="002F29BD" w:rsidRDefault="00A47413" w:rsidP="00890E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Informal complaints and protests can constitute protected activity.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proofErr w:type="gramStart"/>
      <w:r w:rsidRPr="002F29BD">
        <w:rPr>
          <w:i/>
        </w:rPr>
        <w:t>Moore v. City of Philadelphia,</w:t>
      </w:r>
      <w:r w:rsidRPr="002F29BD">
        <w:t xml:space="preserve"> 461 F.3d 331, 343 (3d Cir. 2006) (citations omitted).</w:t>
      </w:r>
      <w:proofErr w:type="gramEnd"/>
    </w:p>
    <w:p w14:paraId="0AA20EAE" w14:textId="4E6AF92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 xml:space="preserve">Crawford v. Metropolitan Gov’t of Nashville and Davidson </w:t>
      </w:r>
      <w:proofErr w:type="spellStart"/>
      <w:r w:rsidRPr="002F29BD">
        <w:rPr>
          <w:i/>
        </w:rPr>
        <w:t>Cty</w:t>
      </w:r>
      <w:proofErr w:type="spellEnd"/>
      <w:r w:rsidRPr="002F29BD">
        <w:rPr>
          <w:i/>
        </w:rPr>
        <w:t>., Tennessee</w:t>
      </w:r>
      <w:r w:rsidRPr="002F29BD">
        <w:t xml:space="preserve">, 129 S. Ct. 846, 851 (2009), the Court held that the </w:t>
      </w:r>
      <w:proofErr w:type="spellStart"/>
      <w:r w:rsidRPr="002F29BD">
        <w:t>antiretaliation</w:t>
      </w:r>
      <w:proofErr w:type="spellEnd"/>
      <w:r w:rsidRPr="002F29BD">
        <w:t xml:space="preserve"> 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w:t>
      </w:r>
    </w:p>
    <w:p w14:paraId="0619DA71" w14:textId="457DBB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 xml:space="preserve">Slagle v. County of Clarion, </w:t>
      </w:r>
      <w:r w:rsidRPr="002F29BD">
        <w:t xml:space="preserve">435 F.3d 262 (3d Cir. 2006), the court held that Title VII does not protect against retaliation for filing a claim that is facially invalid. The </w:t>
      </w:r>
      <w:proofErr w:type="gramStart"/>
      <w:r w:rsidRPr="002F29BD">
        <w:t>employee’s  claim</w:t>
      </w:r>
      <w:proofErr w:type="gramEnd"/>
      <w:r w:rsidRPr="002F29BD">
        <w:t xml:space="preserve"> in </w:t>
      </w:r>
      <w:r w:rsidRPr="002F29BD">
        <w:rPr>
          <w:i/>
        </w:rPr>
        <w:t xml:space="preserve">Slagle </w:t>
      </w:r>
      <w:r w:rsidRPr="002F29BD">
        <w:t xml:space="preserve">was facially invalid because it failed even to allege any conduct that was prohibited by Title VII. In finding the making of that complaint to be unprotected activity, the </w:t>
      </w:r>
      <w:r w:rsidRPr="002F29BD">
        <w:rPr>
          <w:i/>
        </w:rPr>
        <w:t xml:space="preserve">Slagle </w:t>
      </w:r>
      <w:r w:rsidRPr="002F29BD">
        <w:t xml:space="preserve">court noted that Title VII requires “only that the plaintiff file a formal complaint that alleges one or more prohibited grounds in order to be protected under Title VII. But we cannot dispense with the requirement that the plaintiff allege prohibited grounds.” </w:t>
      </w:r>
      <w:proofErr w:type="gramStart"/>
      <w:r w:rsidRPr="002F29BD">
        <w:t>435 F.3d at 267.</w:t>
      </w:r>
      <w:proofErr w:type="gramEnd"/>
      <w:r w:rsidRPr="002F29BD">
        <w:t xml:space="preserve"> The court took pains to note, however, that Title VII sets a “low bar” for employees seeking protection from retaliation. It elaborated as follows:</w:t>
      </w:r>
    </w:p>
    <w:p w14:paraId="28DDE17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 xml:space="preserve">A plaintiff need only allege discrimination on the basis of race, color, religion, sex, or national origin to be protected from retaliatory discharge under Title VII. Protection is not lost merely because an employee is mistaken on the merits of his or her claim. . . . All that is </w:t>
      </w:r>
      <w:bookmarkStart w:id="35" w:name="Document1zzSDUNumber19"/>
      <w:bookmarkEnd w:id="35"/>
      <w:r w:rsidRPr="002F29BD">
        <w:t>required is that plaintiff allege in the charge that his or her employer violated Title VII by discriminating against him or her on the basis of race, color, religion, sex, or national origin, in any manner.  Slagle did not do so, and therefore he cannot assert a claim for retaliation for filing that charge.</w:t>
      </w:r>
    </w:p>
    <w:p w14:paraId="63205A5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roofErr w:type="gramStart"/>
      <w:r w:rsidRPr="002F29BD">
        <w:t>435 F. 3d at 268.</w:t>
      </w:r>
      <w:proofErr w:type="gramEnd"/>
    </w:p>
    <w:p w14:paraId="6B36A4F4" w14:textId="2E5A45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Curay</w:t>
      </w:r>
      <w:proofErr w:type="spellEnd"/>
      <w:r w:rsidRPr="002F29BD">
        <w:rPr>
          <w:i/>
        </w:rPr>
        <w:t xml:space="preserve">-Cramer v. </w:t>
      </w:r>
      <w:proofErr w:type="spellStart"/>
      <w:r w:rsidRPr="002F29BD">
        <w:rPr>
          <w:i/>
        </w:rPr>
        <w:t>Ursuline</w:t>
      </w:r>
      <w:proofErr w:type="spellEnd"/>
      <w:r w:rsidRPr="002F29BD">
        <w:rPr>
          <w:i/>
        </w:rPr>
        <w:t xml:space="preserve"> Academy, </w:t>
      </w:r>
      <w:r w:rsidRPr="002F29BD">
        <w:t xml:space="preserve">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proofErr w:type="spellStart"/>
      <w:r w:rsidRPr="002F29BD">
        <w:rPr>
          <w:i/>
        </w:rPr>
        <w:t>Curay</w:t>
      </w:r>
      <w:proofErr w:type="spellEnd"/>
      <w:r w:rsidRPr="002F29BD">
        <w:rPr>
          <w:i/>
        </w:rPr>
        <w:t>-Cramer</w:t>
      </w:r>
      <w:r w:rsidRPr="002F29BD">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2A630D51" w14:textId="7CEDA73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Curay</w:t>
      </w:r>
      <w:proofErr w:type="spellEnd"/>
      <w:r w:rsidRPr="002F29BD">
        <w:rPr>
          <w:i/>
        </w:rPr>
        <w:t>-Cramer</w:t>
      </w:r>
      <w:r w:rsidRPr="002F29BD">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w:t>
      </w:r>
      <w:r w:rsidRPr="002F29BD">
        <w:rPr>
          <w:i/>
        </w:rPr>
        <w:t>after</w:t>
      </w:r>
      <w:r w:rsidRPr="002F29BD">
        <w:t xml:space="preserve"> committing non-protected conduct that was the basis of the decision to terminate.” The court reasoned that “[i]f subsequent conduct could prevent an employer from following up on an earlier decision to terminate, employers would be placed in a judicial </w:t>
      </w:r>
      <w:proofErr w:type="spellStart"/>
      <w:r w:rsidRPr="002F29BD">
        <w:t>straight</w:t>
      </w:r>
      <w:proofErr w:type="spellEnd"/>
      <w:r w:rsidRPr="002F29BD">
        <w:t>-jacket not contemplated by Congress.”</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3A7D43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w:t>
      </w:r>
      <w:proofErr w:type="gramStart"/>
      <w:r w:rsidRPr="002F29BD">
        <w:t>68  (</w:t>
      </w:r>
      <w:proofErr w:type="gramEnd"/>
      <w:r w:rsidRPr="002F29BD">
        <w:t>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2F29BD">
        <w:t>citations</w:t>
      </w:r>
      <w:proofErr w:type="gramEnd"/>
      <w:r w:rsidRPr="002F29BD">
        <w:t xml:space="preserve"> omitted).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proofErr w:type="spellStart"/>
      <w:proofErr w:type="gramStart"/>
      <w:r w:rsidRPr="002F29BD">
        <w:rPr>
          <w:i/>
        </w:rPr>
        <w:t>Oncale</w:t>
      </w:r>
      <w:proofErr w:type="spellEnd"/>
      <w:r w:rsidRPr="002F29BD">
        <w:t xml:space="preserve"> v. </w:t>
      </w:r>
      <w:r w:rsidRPr="002F29BD">
        <w:rPr>
          <w:i/>
        </w:rPr>
        <w:t>Sundowner Offshore Services, Inc.,</w:t>
      </w:r>
      <w:r w:rsidRPr="002F29BD">
        <w:t xml:space="preserve"> 523 U.S. 75, 80, 118 S. Ct. 998, 140 L. Ed. 2d 201 (1998).</w:t>
      </w:r>
      <w:proofErr w:type="gramEnd"/>
      <w:r w:rsidRPr="002F29BD">
        <w:t xml:space="preserve"> An employee's decision to report discriminatory behavior cannot immunize that employee from those petty slights or minor annoyances that often take place at work and that all employees experience. See 1 B. </w:t>
      </w:r>
      <w:proofErr w:type="spellStart"/>
      <w:r w:rsidRPr="002F29BD">
        <w:t>Lindemann</w:t>
      </w:r>
      <w:proofErr w:type="spellEnd"/>
      <w:r w:rsidRPr="002F29BD">
        <w:t xml:space="preserve"> &amp; P. Grossman, Employment Discrimination Law 669 (3d ed. 1996) (noting that "courts have held that personality conflicts at work that generate antipathy" and "'snubbing' by supervisors and co-workers" are not actionable under </w:t>
      </w:r>
      <w:proofErr w:type="gramStart"/>
      <w:r w:rsidRPr="002F29BD">
        <w:t>§  704</w:t>
      </w:r>
      <w:proofErr w:type="gramEnd"/>
      <w:r w:rsidRPr="002F29BD">
        <w:t xml:space="preserve">(a)). The </w:t>
      </w:r>
      <w:r w:rsidRPr="002F29BD">
        <w:lastRenderedPageBreak/>
        <w:t xml:space="preserve">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w:t>
      </w:r>
      <w:proofErr w:type="gramStart"/>
      <w:r w:rsidRPr="002F29BD">
        <w:t>§  8</w:t>
      </w:r>
      <w:proofErr w:type="gramEnd"/>
      <w:r w:rsidRPr="002F29BD">
        <w:t>,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[Pennsylvania State Police v</w:t>
      </w:r>
      <w:proofErr w:type="gramStart"/>
      <w:r w:rsidRPr="002F29BD">
        <w:t>. ]</w:t>
      </w:r>
      <w:proofErr w:type="gramEnd"/>
      <w:r w:rsidRPr="002F29BD">
        <w:t xml:space="preserve"> </w:t>
      </w:r>
      <w:proofErr w:type="spellStart"/>
      <w:proofErr w:type="gramStart"/>
      <w:r w:rsidRPr="002F29BD">
        <w:rPr>
          <w:i/>
        </w:rPr>
        <w:t>Suders</w:t>
      </w:r>
      <w:proofErr w:type="spellEnd"/>
      <w:r w:rsidRPr="002F29BD">
        <w:rPr>
          <w:i/>
        </w:rPr>
        <w:t>,</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doctrine).</w:t>
      </w:r>
      <w:proofErr w:type="gramEnd"/>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2F29BD">
        <w:t>to</w:t>
      </w:r>
      <w:proofErr w:type="gramEnd"/>
      <w:r w:rsidRPr="002F29BD">
        <w:t xml:space="preserve"> many workers, but may matter enormously to a young mother with school age children. A supervisor's refusal to invite an employee to lunch is normally trivial, a </w:t>
      </w:r>
      <w:proofErr w:type="spellStart"/>
      <w:r w:rsidRPr="002F29BD">
        <w:t>nonactionable</w:t>
      </w:r>
      <w:proofErr w:type="spellEnd"/>
      <w:r w:rsidRPr="002F29BD">
        <w:t xml:space="preserv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099FFA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supporting a charge of discrimination.”).</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ab/>
      </w:r>
      <w:r w:rsidRPr="002F29BD">
        <w:t>The Supreme Court in</w:t>
      </w:r>
      <w:r w:rsidRPr="002F29BD">
        <w:rPr>
          <w:i/>
        </w:rPr>
        <w:t xml:space="preserve"> Burlington N. &amp; S.F. Ry. v. White,</w:t>
      </w:r>
      <w:r w:rsidRPr="002F29BD">
        <w:t xml:space="preserve"> 548 U.S. 53, 61-</w:t>
      </w:r>
      <w:proofErr w:type="gramStart"/>
      <w:r w:rsidRPr="002F29BD">
        <w:t>62  (</w:t>
      </w:r>
      <w:proofErr w:type="gramEnd"/>
      <w:r w:rsidRPr="002F29BD">
        <w:t>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w:t>
      </w:r>
      <w:proofErr w:type="gramStart"/>
      <w:r w:rsidRPr="002F29BD">
        <w:t>to</w:t>
      </w:r>
      <w:proofErr w:type="gramEnd"/>
      <w:r w:rsidRPr="002F29BD">
        <w:t xml:space="preserve">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xml:space="preserve">, because of such individual's race, color, religion, sex, or national origin." </w:t>
      </w:r>
      <w:proofErr w:type="gramStart"/>
      <w:r w:rsidRPr="002F29BD">
        <w:t>§  2000e</w:t>
      </w:r>
      <w:proofErr w:type="gramEnd"/>
      <w:r w:rsidRPr="002F29BD">
        <w:t>-2(a)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w:t>
      </w:r>
      <w:proofErr w:type="gramStart"/>
      <w:r w:rsidRPr="002F29BD">
        <w:t>§  2000e</w:t>
      </w:r>
      <w:proofErr w:type="gramEnd"/>
      <w:r w:rsidRPr="002F29BD">
        <w:t>-3(a)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w:t>
      </w:r>
      <w:proofErr w:type="spellStart"/>
      <w:r w:rsidRPr="002F29BD">
        <w:rPr>
          <w:i/>
        </w:rPr>
        <w:t>pari</w:t>
      </w:r>
      <w:proofErr w:type="spellEnd"/>
      <w:r w:rsidRPr="002F29BD">
        <w:rPr>
          <w:i/>
        </w:rPr>
        <w:t xml:space="preserve"> </w:t>
      </w:r>
      <w:proofErr w:type="spellStart"/>
      <w:r w:rsidRPr="002F29BD">
        <w:rPr>
          <w:i/>
        </w:rPr>
        <w:t>materia</w:t>
      </w:r>
      <w:proofErr w:type="spellEnd"/>
      <w:r w:rsidRPr="002F29BD">
        <w:rPr>
          <w:i/>
        </w:rPr>
        <w:t xml:space="preserve">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t>
      </w:r>
      <w:r w:rsidRPr="002F29BD">
        <w:lastRenderedPageBreak/>
        <w:t xml:space="preserve">well. The anti-discrimination provision seeks a workplace where individuals are not discriminated against because of their racial, ethnic, religious, or gender-based status. </w:t>
      </w:r>
      <w:proofErr w:type="gramStart"/>
      <w:r w:rsidRPr="002F29BD">
        <w:t xml:space="preserve">See </w:t>
      </w:r>
      <w:r w:rsidRPr="002F29BD">
        <w:rPr>
          <w:i/>
        </w:rPr>
        <w:t>McDonnell Douglas Corp.</w:t>
      </w:r>
      <w:r w:rsidRPr="002F29BD">
        <w:t xml:space="preserve"> v. </w:t>
      </w:r>
      <w:r w:rsidRPr="002F29BD">
        <w:rPr>
          <w:i/>
        </w:rPr>
        <w:t>Green,</w:t>
      </w:r>
      <w:r w:rsidRPr="002F29BD">
        <w:t xml:space="preserve"> 411 U.S. 792, 800-801, 93 S. Ct. 1817, 36 L. Ed. 2d 668 (1973).</w:t>
      </w:r>
      <w:proofErr w:type="gramEnd"/>
      <w:r w:rsidRPr="002F29BD">
        <w:t xml:space="preserve">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proofErr w:type="spellStart"/>
      <w:r w:rsidRPr="002F29BD">
        <w:rPr>
          <w:i/>
        </w:rPr>
        <w:t>Rochon</w:t>
      </w:r>
      <w:proofErr w:type="spellEnd"/>
      <w:r w:rsidRPr="002F29BD">
        <w:rPr>
          <w:i/>
        </w:rPr>
        <w:t xml:space="preserve">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proofErr w:type="spellStart"/>
      <w:r w:rsidRPr="002F29BD">
        <w:rPr>
          <w:i/>
        </w:rPr>
        <w:t>Stevinson</w:t>
      </w:r>
      <w:proofErr w:type="spellEnd"/>
      <w:r w:rsidRPr="002F29BD">
        <w:rPr>
          <w:i/>
        </w:rPr>
        <w:t xml:space="preserve"> Chevrolet</w:t>
      </w:r>
      <w:r w:rsidRPr="002F29BD">
        <w:t xml:space="preserve">, 74 F.3d 980, 984, 986 (CA10 1996) (finding actionable retaliation where employer filed false criminal charges against former employee who complained about discrimination). </w:t>
      </w:r>
      <w:proofErr w:type="gramStart"/>
      <w:r w:rsidRPr="002F29BD">
        <w:t>A  provision</w:t>
      </w:r>
      <w:proofErr w:type="gramEnd"/>
      <w:r w:rsidRPr="002F29BD">
        <w:t xml:space="preserve">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proofErr w:type="gramStart"/>
      <w:r w:rsidRPr="002F29BD">
        <w:rPr>
          <w:i/>
        </w:rPr>
        <w:t>Robinson</w:t>
      </w:r>
      <w:r w:rsidRPr="002F29BD">
        <w:t xml:space="preserve"> v. </w:t>
      </w:r>
      <w:r w:rsidRPr="002F29BD">
        <w:rPr>
          <w:i/>
        </w:rPr>
        <w:t>Shell Oil Co.,</w:t>
      </w:r>
      <w:r w:rsidRPr="002F29BD">
        <w:t xml:space="preserve"> 519 U.S. 337, 346, 117 S. Ct. 843, 136 L. Ed. 2d 808 (1997).</w:t>
      </w:r>
      <w:proofErr w:type="gramEnd"/>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 xml:space="preserve">See, e.g., Nelson v. </w:t>
      </w:r>
      <w:proofErr w:type="spellStart"/>
      <w:r w:rsidRPr="002F29BD">
        <w:rPr>
          <w:i/>
        </w:rPr>
        <w:t>Upsala</w:t>
      </w:r>
      <w:proofErr w:type="spellEnd"/>
      <w:r w:rsidRPr="002F29BD">
        <w:rPr>
          <w:i/>
        </w:rPr>
        <w:t xml:space="preserve"> College</w:t>
      </w:r>
      <w:r w:rsidRPr="002F29BD">
        <w:t xml:space="preserve">, 51 F.3d 383, 386 (3d Cir.1995) (requiring the plaintiff in </w:t>
      </w:r>
      <w:proofErr w:type="gramStart"/>
      <w:r w:rsidRPr="002F29BD">
        <w:t xml:space="preserve">a  </w:t>
      </w:r>
      <w:r w:rsidRPr="002F29BD">
        <w:rPr>
          <w:rStyle w:val="searchterm"/>
        </w:rPr>
        <w:t>retaliation</w:t>
      </w:r>
      <w:proofErr w:type="gramEnd"/>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Membership </w:t>
      </w:r>
      <w:proofErr w:type="gramStart"/>
      <w:r w:rsidRPr="002F29BD">
        <w:rPr>
          <w:i/>
        </w:rPr>
        <w:t>In</w:t>
      </w:r>
      <w:proofErr w:type="gramEnd"/>
      <w:r w:rsidRPr="002F29BD">
        <w:rPr>
          <w:i/>
        </w:rPr>
        <w:t xml:space="preserve">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proofErr w:type="gramStart"/>
      <w:r w:rsidRPr="002F29BD">
        <w:rPr>
          <w:i/>
        </w:rPr>
        <w:t>Id.</w:t>
      </w:r>
      <w:r w:rsidRPr="002F29BD">
        <w:t xml:space="preserve"> at 870.</w:t>
      </w:r>
      <w:proofErr w:type="gramEnd"/>
      <w:r w:rsidRPr="002F29BD">
        <w:t xml:space="preserve">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proofErr w:type="spellStart"/>
      <w:r w:rsidRPr="002F29BD">
        <w:rPr>
          <w:i/>
        </w:rPr>
        <w:t>Marra</w:t>
      </w:r>
      <w:proofErr w:type="spellEnd"/>
      <w:r w:rsidRPr="002F29BD">
        <w:rPr>
          <w:i/>
        </w:rPr>
        <w:t xml:space="preserve">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w:t>
      </w:r>
      <w:proofErr w:type="spellStart"/>
      <w:r w:rsidRPr="002F29BD">
        <w:t>that.a</w:t>
      </w:r>
      <w:proofErr w:type="spellEnd"/>
      <w:r w:rsidRPr="002F29BD">
        <w:t xml:space="preserve"> plaintiff may rely on a "broad array of evidence" to demonstrate a causal link between his protected activity and the adverse action taken </w:t>
      </w:r>
      <w:r w:rsidRPr="002F29BD">
        <w:lastRenderedPageBreak/>
        <w:t xml:space="preserve">against him. </w:t>
      </w:r>
      <w:proofErr w:type="gramStart"/>
      <w:r w:rsidRPr="002F29BD">
        <w:rPr>
          <w:i/>
        </w:rPr>
        <w:t>Farrell</w:t>
      </w:r>
      <w:r w:rsidRPr="002F29BD">
        <w:t xml:space="preserve"> [v. Planters Lifesavers Co., 206 F.3d 271, 284 (3d Cir. 2000)].</w:t>
      </w:r>
      <w:proofErr w:type="gramEnd"/>
      <w:r w:rsidRPr="002F29BD">
        <w:t xml:space="preserve">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proofErr w:type="spellStart"/>
      <w:r w:rsidRPr="002F29BD">
        <w:rPr>
          <w:i/>
        </w:rPr>
        <w:t>Jalil</w:t>
      </w:r>
      <w:proofErr w:type="spellEnd"/>
      <w:r w:rsidRPr="002F29BD">
        <w:rPr>
          <w:i/>
        </w:rPr>
        <w:t xml:space="preserve"> v. </w:t>
      </w:r>
      <w:proofErr w:type="spellStart"/>
      <w:r w:rsidRPr="002F29BD">
        <w:rPr>
          <w:i/>
        </w:rPr>
        <w:t>Avdel</w:t>
      </w:r>
      <w:proofErr w:type="spellEnd"/>
      <w:r w:rsidRPr="002F29BD">
        <w:rPr>
          <w:i/>
        </w:rPr>
        <w:t xml:space="preserve">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proofErr w:type="spellStart"/>
      <w:r w:rsidRPr="002F29BD">
        <w:rPr>
          <w:i/>
        </w:rPr>
        <w:t>Kachmar</w:t>
      </w:r>
      <w:proofErr w:type="spellEnd"/>
      <w:r w:rsidRPr="002F29BD">
        <w:rPr>
          <w:i/>
        </w:rPr>
        <w:t xml:space="preserve">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xml:space="preserve">, </w:t>
      </w:r>
      <w:proofErr w:type="gramStart"/>
      <w:r w:rsidRPr="002F29BD">
        <w:t>206 F.3d at 280-81</w:t>
      </w:r>
      <w:proofErr w:type="gramEnd"/>
      <w:r w:rsidRPr="002F29BD">
        <w:t>.</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Marra</w:t>
      </w:r>
      <w:proofErr w:type="spellEnd"/>
      <w:r w:rsidRPr="002F29BD">
        <w:rPr>
          <w:i/>
        </w:rPr>
        <w:t xml:space="preserve"> </w:t>
      </w:r>
      <w:r w:rsidRPr="002F29BD">
        <w:t xml:space="preserve">court noted that the time period relevant to causation is that between the date of the employee’s protected activity and the date on which the employer made the decision to take adverse action. In </w:t>
      </w:r>
      <w:proofErr w:type="spellStart"/>
      <w:r w:rsidRPr="002F29BD">
        <w:rPr>
          <w:i/>
        </w:rPr>
        <w:t>Marra</w:t>
      </w:r>
      <w:proofErr w:type="spellEnd"/>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w:t>
      </w:r>
      <w:proofErr w:type="gramStart"/>
      <w:r w:rsidRPr="002F29BD">
        <w:t>497 F.3d at 286.</w:t>
      </w:r>
      <w:proofErr w:type="gramEnd"/>
    </w:p>
    <w:p w14:paraId="021054B9" w14:textId="5E05B0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Marra</w:t>
      </w:r>
      <w:proofErr w:type="spellEnd"/>
      <w:r w:rsidRPr="002F29BD">
        <w:rPr>
          <w:i/>
        </w:rPr>
        <w:t xml:space="preserve"> </w:t>
      </w:r>
      <w:r w:rsidRPr="002F29BD">
        <w:t>court also emphasized that in assessing causation</w:t>
      </w:r>
      <w:proofErr w:type="gramStart"/>
      <w:r w:rsidRPr="002F29BD">
        <w:t>,  the</w:t>
      </w:r>
      <w:proofErr w:type="gramEnd"/>
      <w:r w:rsidRPr="002F29BD">
        <w:t xml:space="preserve"> cumulative effect of  the employer’s conduct must be evaluated: “it matters not whether each piece of evidence of antagonistic conduct is alone sufficient to support an inference of causation, so long as the evidence permits such an inference when considered collectively.” </w:t>
      </w:r>
      <w:proofErr w:type="gramStart"/>
      <w:r w:rsidRPr="002F29BD">
        <w:t>497 F.3d at 303.</w:t>
      </w:r>
      <w:proofErr w:type="gramEnd"/>
      <w:r w:rsidRPr="002F29BD">
        <w:t xml:space="preserve">  </w:t>
      </w:r>
      <w:r w:rsidRPr="002F29BD">
        <w:tab/>
      </w:r>
    </w:p>
    <w:p w14:paraId="478EE85E" w14:textId="6EAC286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proofErr w:type="spellStart"/>
      <w:r w:rsidRPr="002F29BD">
        <w:rPr>
          <w:i/>
        </w:rPr>
        <w:t>Leboon</w:t>
      </w:r>
      <w:proofErr w:type="spellEnd"/>
      <w:r w:rsidRPr="002F29BD">
        <w:rPr>
          <w:i/>
        </w:rPr>
        <w:t xml:space="preserve"> v. Lancaster Jewish Community Center </w:t>
      </w:r>
      <w:proofErr w:type="spellStart"/>
      <w:r w:rsidRPr="002F29BD">
        <w:rPr>
          <w:i/>
        </w:rPr>
        <w:t>Ass’n</w:t>
      </w:r>
      <w:proofErr w:type="spellEnd"/>
      <w:r w:rsidRPr="002F29BD">
        <w:rPr>
          <w:i/>
        </w:rPr>
        <w:t>,</w:t>
      </w:r>
      <w:r w:rsidRPr="002F29BD">
        <w:t xml:space="preserve"> 503 F.3d 217, 233 (3d Cir. 2007) (“Although there is no bright line rule as to what </w:t>
      </w:r>
      <w:r w:rsidRPr="002F29BD">
        <w:lastRenderedPageBreak/>
        <w:t xml:space="preserve">constitutes unduly suggestive temporal proximity, a gap of three months between the protected activity and the adverse action, without more, cannot create an inference of causation and defeat summary judgment.”). </w:t>
      </w:r>
    </w:p>
    <w:p w14:paraId="5075299A" w14:textId="4AE4548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  If the court wishes to modify Instruction 5.1.7 in this manner, it could adapt the penultimate paragraph of Instruction 5.1.2 by substituting references to retaliation for references to discrimination:</w:t>
      </w:r>
    </w:p>
    <w:p w14:paraId="39C9E66B" w14:textId="7B6D19D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 xml:space="preserve">[Defendant] has given a </w:t>
      </w:r>
      <w:proofErr w:type="spellStart"/>
      <w:r w:rsidRPr="002F29BD">
        <w:t>nonretaliatory</w:t>
      </w:r>
      <w:proofErr w:type="spellEnd"/>
      <w:r w:rsidRPr="002F29BD">
        <w:t xml:space="preserve"> reason for </w:t>
      </w:r>
      <w:proofErr w:type="gramStart"/>
      <w:r w:rsidRPr="002F29BD">
        <w:t>its</w:t>
      </w:r>
      <w:proofErr w:type="gramEnd"/>
      <w:r w:rsidRPr="002F29BD">
        <w:t xml:space="preserve"> [describe defendant’s action]. If you disbelieve [defendant’s] explanations for its conduct, then you may, but need not, find that [plaintiff] has proved retaliation. In determining whether [</w:t>
      </w:r>
      <w:proofErr w:type="gramStart"/>
      <w:r w:rsidRPr="002F29BD">
        <w:t>defendant's</w:t>
      </w:r>
      <w:proofErr w:type="gramEnd"/>
      <w:r w:rsidRPr="002F29BD">
        <w:t>] stated reason for its actions was a pretext, or excuse, for retaliation, you may not question [defendant's] business judgment. You cannot find retaliation simply because you disagree with the business judgment of [defendant] or believe it is harsh or unreasonable. You are not to consider [defendant's] wisdom. However, you may consider whether [defendant's]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Animus of Employee Who Was Not the Ultimate </w:t>
      </w:r>
      <w:proofErr w:type="spellStart"/>
      <w:r w:rsidRPr="002F29BD">
        <w:rPr>
          <w:i/>
        </w:rPr>
        <w:t>Decisionmaker</w:t>
      </w:r>
      <w:proofErr w:type="spellEnd"/>
    </w:p>
    <w:p w14:paraId="42F0D10B" w14:textId="1E96D28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proofErr w:type="spellStart"/>
      <w:proofErr w:type="gramStart"/>
      <w:r w:rsidRPr="002F29BD">
        <w:rPr>
          <w:i/>
        </w:rPr>
        <w:t>Staub</w:t>
      </w:r>
      <w:proofErr w:type="spellEnd"/>
      <w:r w:rsidRPr="002F29BD">
        <w:rPr>
          <w:i/>
        </w:rPr>
        <w:t xml:space="preserve"> v. Proctor Hosp.</w:t>
      </w:r>
      <w:r w:rsidRPr="002F29BD">
        <w:t>, 131 S. Ct. 1186, 1194 (2011) (footnotes omitted).</w:t>
      </w:r>
      <w:proofErr w:type="gramEnd"/>
      <w:r w:rsidRPr="002F29BD">
        <w:t xml:space="preserve">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proofErr w:type="spellStart"/>
      <w:r w:rsidRPr="002F29BD">
        <w:rPr>
          <w:i/>
        </w:rPr>
        <w:t>Staub</w:t>
      </w:r>
      <w:proofErr w:type="spellEnd"/>
      <w:r w:rsidRPr="002F29BD">
        <w:rPr>
          <w:i/>
        </w:rPr>
        <w:t xml:space="preserve"> </w:t>
      </w:r>
      <w:r w:rsidRPr="002F29BD">
        <w:t xml:space="preserve">was framed as an interpretation of the statutory language in the USERRA, it was initially unclear whether </w:t>
      </w:r>
      <w:proofErr w:type="spellStart"/>
      <w:r w:rsidRPr="002F29BD">
        <w:rPr>
          <w:i/>
        </w:rPr>
        <w:t>Staub</w:t>
      </w:r>
      <w:r w:rsidRPr="002F29BD">
        <w:t>’s</w:t>
      </w:r>
      <w:proofErr w:type="spellEnd"/>
      <w:r w:rsidRPr="002F29BD">
        <w:t xml:space="preserve"> holding extends to Title VII retaliation claims.  However, the Court of Appeals, in </w:t>
      </w:r>
      <w:r w:rsidRPr="002F29BD">
        <w:rPr>
          <w:i/>
        </w:rPr>
        <w:t>McKenna v. City of Philadelphia</w:t>
      </w:r>
      <w:r w:rsidRPr="002F29BD">
        <w:t xml:space="preserve">, 649 F.3d 171 (3d Cir. 2011), treated </w:t>
      </w:r>
      <w:proofErr w:type="spellStart"/>
      <w:r w:rsidRPr="002F29BD">
        <w:rPr>
          <w:i/>
        </w:rPr>
        <w:t>Staub</w:t>
      </w:r>
      <w:proofErr w:type="spellEnd"/>
      <w:r w:rsidRPr="002F29BD">
        <w:rPr>
          <w:i/>
        </w:rPr>
        <w:t xml:space="preserve"> </w:t>
      </w:r>
      <w:r w:rsidRPr="002F29BD">
        <w:t xml:space="preserve">as applicable to the plaintiff’s Title VII retaliation claim.  </w:t>
      </w:r>
      <w:proofErr w:type="gramStart"/>
      <w:r w:rsidRPr="002F29BD">
        <w:rPr>
          <w:i/>
        </w:rPr>
        <w:t>See McKenna</w:t>
      </w:r>
      <w:r w:rsidRPr="002F29BD">
        <w:t xml:space="preserve">, 649 F.3d at 180 (holding that “under </w:t>
      </w:r>
      <w:proofErr w:type="spellStart"/>
      <w:r w:rsidRPr="002F29BD">
        <w:rPr>
          <w:i/>
        </w:rPr>
        <w:t>Staub</w:t>
      </w:r>
      <w:proofErr w:type="spellEnd"/>
      <w:r w:rsidRPr="002F29BD">
        <w:t>, the District Court did not err in denying the City's motion for judgment as a matter of law/notwithstanding the verdict”);</w:t>
      </w:r>
      <w:r w:rsidRPr="002F29BD">
        <w:rPr>
          <w:i/>
        </w:rPr>
        <w:t xml:space="preserve"> id.</w:t>
      </w:r>
      <w:proofErr w:type="gramEnd"/>
      <w:r w:rsidRPr="002F29BD">
        <w:t xml:space="preserve"> (</w:t>
      </w:r>
      <w:proofErr w:type="gramStart"/>
      <w:r w:rsidRPr="002F29BD">
        <w:t>concluding</w:t>
      </w:r>
      <w:proofErr w:type="gramEnd"/>
      <w:r w:rsidRPr="002F29BD">
        <w:t xml:space="preserve"> that though the jury instructions – given prior to the decision in</w:t>
      </w:r>
      <w:r w:rsidRPr="002F29BD">
        <w:rPr>
          <w:i/>
        </w:rPr>
        <w:t xml:space="preserve"> </w:t>
      </w:r>
      <w:proofErr w:type="spellStart"/>
      <w:r w:rsidRPr="002F29BD">
        <w:rPr>
          <w:i/>
        </w:rPr>
        <w:t>Staub</w:t>
      </w:r>
      <w:proofErr w:type="spellEnd"/>
      <w:r w:rsidRPr="002F29BD">
        <w:t xml:space="preserve"> – “did not precisely hew to the proximate cause language adopted in </w:t>
      </w:r>
      <w:proofErr w:type="spellStart"/>
      <w:r w:rsidRPr="002F29BD">
        <w:rPr>
          <w:i/>
        </w:rPr>
        <w:t>Staub</w:t>
      </w:r>
      <w:proofErr w:type="spellEnd"/>
      <w:r w:rsidRPr="002F29BD">
        <w:t xml:space="preserve">, ... the variation was harmless”).  Thus, in a case involving retaliatory animus by one other than the ultimate </w:t>
      </w:r>
      <w:proofErr w:type="spellStart"/>
      <w:r w:rsidRPr="002F29BD">
        <w:lastRenderedPageBreak/>
        <w:t>decisionmaker</w:t>
      </w:r>
      <w:proofErr w:type="spellEnd"/>
      <w:r w:rsidRPr="002F29BD">
        <w:t xml:space="preserve">, Instruction 5.1.7 should be modified to reflect </w:t>
      </w:r>
      <w:r w:rsidRPr="002F29BD">
        <w:rPr>
          <w:i/>
        </w:rPr>
        <w:t>McKenna</w:t>
      </w:r>
      <w:r w:rsidRPr="002F29BD">
        <w:t xml:space="preserve">’s application of </w:t>
      </w:r>
      <w:proofErr w:type="spellStart"/>
      <w:r w:rsidRPr="002F29BD">
        <w:rPr>
          <w:i/>
        </w:rPr>
        <w:t>Staub</w:t>
      </w:r>
      <w:proofErr w:type="spellEnd"/>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 xml:space="preserve">Retaliation </w:t>
      </w:r>
      <w:proofErr w:type="gramStart"/>
      <w:r w:rsidRPr="002F29BD">
        <w:rPr>
          <w:i/>
        </w:rPr>
        <w:t>Against</w:t>
      </w:r>
      <w:proofErr w:type="gramEnd"/>
      <w:r w:rsidRPr="002F29BD">
        <w:rPr>
          <w:i/>
        </w:rPr>
        <w:t xml:space="preserve">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Fogleman</w:t>
      </w:r>
      <w:proofErr w:type="spellEnd"/>
      <w:r w:rsidRPr="002F29BD">
        <w:rPr>
          <w:i/>
        </w:rPr>
        <w:t xml:space="preserve">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w:t>
      </w:r>
      <w:proofErr w:type="gramStart"/>
      <w:r w:rsidRPr="002F29BD">
        <w:t>283 F.3d at 562.</w:t>
      </w:r>
      <w:proofErr w:type="gramEnd"/>
      <w:r w:rsidRPr="002F29BD">
        <w:t xml:space="preserve"> For the fairly unusual case in which the employer is alleged to have retaliated for perceived rather than actual protected activity, the instruction can be modified consistently with the court’s directive in </w:t>
      </w:r>
      <w:proofErr w:type="spellStart"/>
      <w:r w:rsidRPr="002F29BD">
        <w:rPr>
          <w:i/>
        </w:rPr>
        <w:t>Fogleman</w:t>
      </w:r>
      <w:proofErr w:type="spellEnd"/>
      <w:r w:rsidRPr="002F29BD">
        <w:rPr>
          <w:i/>
        </w:rPr>
        <w:t>.</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8FD07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subject to the affirmative defense stated in 42 U.S.C. § 2000e-5(g</w:t>
      </w:r>
      <w:proofErr w:type="gramStart"/>
      <w:r w:rsidRPr="002F29BD">
        <w:t>)(</w:t>
      </w:r>
      <w:proofErr w:type="gramEnd"/>
      <w:r w:rsidRPr="002F29BD">
        <w:t xml:space="preserve">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proofErr w:type="spellStart"/>
      <w:r w:rsidR="0092033B" w:rsidRPr="002F29BD">
        <w:rPr>
          <w:i/>
        </w:rPr>
        <w:t>Nassar</w:t>
      </w:r>
      <w:proofErr w:type="spellEnd"/>
      <w:r w:rsidR="0092033B" w:rsidRPr="002F29BD">
        <w:t xml:space="preserve">, 133 </w:t>
      </w:r>
      <w:proofErr w:type="spellStart"/>
      <w:r w:rsidR="0092033B" w:rsidRPr="002F29BD">
        <w:t>S.Ct</w:t>
      </w:r>
      <w:proofErr w:type="spellEnd"/>
      <w:r w:rsidR="0092033B" w:rsidRPr="002F29BD">
        <w:t xml:space="preserve">. 2517, 2533 (2013) (“Title VII retaliation claims must be proved according to traditional principles of but-for causation, not the lessened causation test stated in § 2000e–2(m). </w:t>
      </w:r>
      <w:proofErr w:type="gramStart"/>
      <w:r w:rsidR="0092033B" w:rsidRPr="002F29BD">
        <w:t xml:space="preserve">This requires proof that the unlawful retaliation would not have occurred in the absence of the alleged wrongful action or actions of the employer.”); </w:t>
      </w:r>
      <w:r w:rsidR="0092033B" w:rsidRPr="002F29BD">
        <w:rPr>
          <w:i/>
        </w:rPr>
        <w:t>id.</w:t>
      </w:r>
      <w:proofErr w:type="gramEnd"/>
      <w:r w:rsidR="0092033B" w:rsidRPr="002F29BD">
        <w:t xml:space="preserve"> </w:t>
      </w:r>
      <w:proofErr w:type="gramStart"/>
      <w:r w:rsidR="0092033B" w:rsidRPr="002F29BD">
        <w:t>at</w:t>
      </w:r>
      <w:proofErr w:type="gramEnd"/>
      <w:r w:rsidR="0092033B" w:rsidRPr="002F29BD">
        <w:t xml:space="preserve"> 2534 (rejecting contention that the </w:t>
      </w:r>
      <w:r w:rsidR="0092033B" w:rsidRPr="002F29BD">
        <w:rPr>
          <w:i/>
        </w:rPr>
        <w:t>Price Waterhouse</w:t>
      </w:r>
      <w:r w:rsidR="0092033B" w:rsidRPr="002F29BD">
        <w:t xml:space="preserve"> mixed-motive test could be used for Title VII retaliation claims</w:t>
      </w:r>
      <w:r w:rsidRPr="002F29BD">
        <w:t>).</w:t>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that the harassment complained of is linked to the victim's [protected status]. The key question is whether [plaintiff], as a [member of protected class], was subjected to harsh employment </w:t>
      </w:r>
      <w:r w:rsidRPr="002F29BD">
        <w:lastRenderedPageBreak/>
        <w:t>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672977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Bonenberger</w:t>
      </w:r>
      <w:proofErr w:type="spellEnd"/>
      <w:r w:rsidRPr="002F29BD">
        <w:rPr>
          <w:i/>
        </w:rPr>
        <w:t xml:space="preserve"> v. Plymouth Twp</w:t>
      </w:r>
      <w:r w:rsidRPr="002F29BD">
        <w:t xml:space="preserve">., 132 F.3d 20, 25 (3d Cir. 1997), the Third Circuit set forth the following requirements for proving a hostile work environment claim in a sex discrimination case under Title VII: </w:t>
      </w:r>
    </w:p>
    <w:p w14:paraId="3CCA41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(1) </w:t>
      </w:r>
      <w:proofErr w:type="gramStart"/>
      <w:r w:rsidRPr="002F29BD">
        <w:t>the</w:t>
      </w:r>
      <w:proofErr w:type="gramEnd"/>
      <w:r w:rsidRPr="002F29BD">
        <w:t xml:space="preserve"> employee suffered intentional discrimination because of [his or her] sex; (2) the discrimination was pervasive and regular; (3) the discrimination detrimentally affected the plaintiff; (4) the discrimination would detrimentally affect a reasonable person of the same sex in that position; and (5) the existence of </w:t>
      </w:r>
      <w:proofErr w:type="spellStart"/>
      <w:r w:rsidRPr="002F29BD">
        <w:t>respondeat</w:t>
      </w:r>
      <w:proofErr w:type="spellEnd"/>
      <w:r w:rsidRPr="002F29BD">
        <w:t xml:space="preserve"> superior liability.</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proofErr w:type="spellStart"/>
      <w:r w:rsidRPr="002F29BD">
        <w:rPr>
          <w:i/>
        </w:rPr>
        <w:t>Oncale</w:t>
      </w:r>
      <w:proofErr w:type="spellEnd"/>
      <w:r w:rsidRPr="002F29BD">
        <w:rPr>
          <w:i/>
        </w:rPr>
        <w:t xml:space="preserve"> v. Sundowner Offshore </w:t>
      </w:r>
      <w:proofErr w:type="spellStart"/>
      <w:r w:rsidRPr="002F29BD">
        <w:rPr>
          <w:i/>
        </w:rPr>
        <w:t>Servs</w:t>
      </w:r>
      <w:proofErr w:type="spellEnd"/>
      <w:r w:rsidRPr="002F29BD">
        <w:rPr>
          <w:i/>
        </w:rPr>
        <w:t xml:space="preserve">.,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0E07E336" w14:textId="56EF5A6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pattern instruction follows </w:t>
      </w:r>
      <w:proofErr w:type="spellStart"/>
      <w:r w:rsidRPr="002F29BD">
        <w:rPr>
          <w:i/>
        </w:rPr>
        <w:t>Faragher</w:t>
      </w:r>
      <w:proofErr w:type="spellEnd"/>
      <w:r w:rsidRPr="002F29BD">
        <w:rPr>
          <w:i/>
        </w:rPr>
        <w:t xml:space="preserve">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p>
    <w:p w14:paraId="30124B7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5F2341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instruction’s fourth element) or Instruction 5.1.4 (with respect to the instruction’s sixth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2F29BD">
        <w:rPr>
          <w:i/>
        </w:rPr>
        <w:t>Ellerth</w:t>
      </w:r>
      <w:proofErr w:type="spellEnd"/>
      <w:r w:rsidRPr="002F29BD">
        <w:rPr>
          <w:i/>
        </w:rPr>
        <w:t xml:space="preserve"> / </w:t>
      </w:r>
      <w:proofErr w:type="spellStart"/>
      <w:r w:rsidRPr="002F29BD">
        <w:rPr>
          <w:i/>
        </w:rPr>
        <w:t>Faragher</w:t>
      </w:r>
      <w:proofErr w:type="spellEnd"/>
      <w:r w:rsidRPr="002F29BD">
        <w:rPr>
          <w:i/>
        </w:rPr>
        <w:t xml:space="preserve"> </w:t>
      </w:r>
      <w:r w:rsidRPr="002F29BD">
        <w:t xml:space="preserve">affirmative defense).  </w:t>
      </w:r>
      <w:r w:rsidRPr="002F29BD">
        <w:rPr>
          <w:i/>
        </w:rPr>
        <w:t>See</w:t>
      </w:r>
      <w:r w:rsidRPr="002F29BD">
        <w:t xml:space="preserve"> Comment 5.1.5.  </w:t>
      </w:r>
      <w:r w:rsidRPr="002F29BD">
        <w:rPr>
          <w:i/>
        </w:rPr>
        <w:t xml:space="preserve">See also Pennsylvania State Police v. </w:t>
      </w:r>
      <w:proofErr w:type="spellStart"/>
      <w:r w:rsidRPr="002F29BD">
        <w:rPr>
          <w:i/>
        </w:rPr>
        <w:t>Suders</w:t>
      </w:r>
      <w:proofErr w:type="spellEnd"/>
      <w:r w:rsidRPr="002F29BD">
        <w:t xml:space="preserve">, 542 U.S. 129, 140-41 (2004) (“[A]n employer does not have recourse to the </w:t>
      </w:r>
      <w:proofErr w:type="spellStart"/>
      <w:r w:rsidRPr="002F29BD">
        <w:rPr>
          <w:i/>
        </w:rPr>
        <w:t>Ellerth</w:t>
      </w:r>
      <w:proofErr w:type="spellEnd"/>
      <w:r w:rsidRPr="002F29BD">
        <w:rPr>
          <w:i/>
        </w:rPr>
        <w:t xml:space="preserve">/ </w:t>
      </w:r>
      <w:proofErr w:type="spellStart"/>
      <w:r w:rsidRPr="002F29BD">
        <w:rPr>
          <w:i/>
        </w:rPr>
        <w:t>Faragher</w:t>
      </w:r>
      <w:proofErr w:type="spellEnd"/>
      <w:r w:rsidRPr="002F29BD">
        <w:rPr>
          <w:i/>
        </w:rPr>
        <w:t xml:space="preserve">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150D9BD6" w14:textId="5924EB0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Suders</w:t>
      </w:r>
      <w:proofErr w:type="spellEnd"/>
      <w:r w:rsidRPr="002F29BD">
        <w:t>, the Court explained that “[u]</w:t>
      </w:r>
      <w:proofErr w:type="spellStart"/>
      <w:r w:rsidRPr="002F29BD">
        <w:t>nder</w:t>
      </w:r>
      <w:proofErr w:type="spellEnd"/>
      <w:r w:rsidRPr="002F29BD">
        <w:t xml:space="preserve">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w:t>
      </w:r>
      <w:proofErr w:type="spellStart"/>
      <w:r w:rsidRPr="002F29BD">
        <w:rPr>
          <w:i/>
        </w:rPr>
        <w:t>Clowes</w:t>
      </w:r>
      <w:proofErr w:type="spellEnd"/>
      <w:r w:rsidRPr="002F29BD">
        <w:rPr>
          <w:i/>
        </w:rPr>
        <w:t xml:space="preserve">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AD33DD" w:rsidRPr="002F29BD">
        <w:t>.</w:t>
      </w:r>
    </w:p>
    <w:p w14:paraId="478765F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w:t>
      </w:r>
      <w:proofErr w:type="gramStart"/>
      <w:r w:rsidRPr="002F29BD">
        <w:t>on  a</w:t>
      </w:r>
      <w:proofErr w:type="gramEnd"/>
      <w:r w:rsidRPr="002F29BD">
        <w:t xml:space="preserve">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some cases, an employer may defend a disparate treatment claim by proving that the discriminatory treatment is a bona fide occupational qualification (BFOQ) reasonably necessary to the normal operation of the particular enterprise. 42 U.S.C.A. § 2000e-2(e</w:t>
      </w:r>
      <w:proofErr w:type="gramStart"/>
      <w:r w:rsidRPr="002F29BD">
        <w:t>)(</w:t>
      </w:r>
      <w:proofErr w:type="gramEnd"/>
      <w:r w:rsidRPr="002F29BD">
        <w:t xml:space="preserv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roofErr w:type="gramStart"/>
      <w:r w:rsidRPr="002F29BD">
        <w:rPr>
          <w:i/>
        </w:rPr>
        <w:t>See, e.g.</w:t>
      </w:r>
      <w:r w:rsidRPr="002F29BD">
        <w:t xml:space="preserve">, </w:t>
      </w:r>
      <w:r w:rsidRPr="002F29BD">
        <w:rPr>
          <w:i/>
        </w:rPr>
        <w:t>United Auto.</w:t>
      </w:r>
      <w:proofErr w:type="gramEnd"/>
      <w:r w:rsidRPr="002F29BD">
        <w:rPr>
          <w:i/>
        </w:rPr>
        <w:t xml:space="preserve"> Workers v. Johnson Controls, Inc.,</w:t>
      </w:r>
      <w:r w:rsidRPr="002F29BD">
        <w:t xml:space="preserve"> 499 U.S. 187, 204 (1991) (sex was not BFOQ where employer adopted policy barring all women, except those whose infertility was </w:t>
      </w:r>
      <w:r w:rsidRPr="002F29BD">
        <w:lastRenderedPageBreak/>
        <w:t xml:space="preserve">medically documented, from jobs involving actual or potential lead exposure exceeding OSHA standards); </w:t>
      </w:r>
      <w:proofErr w:type="spellStart"/>
      <w:r w:rsidRPr="002F29BD">
        <w:rPr>
          <w:i/>
        </w:rPr>
        <w:t>Dothard</w:t>
      </w:r>
      <w:proofErr w:type="spellEnd"/>
      <w:r w:rsidRPr="002F29BD">
        <w:rPr>
          <w:i/>
        </w:rPr>
        <w:t xml:space="preserve">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proofErr w:type="gramStart"/>
      <w:r w:rsidRPr="002F29BD">
        <w:t>499 U.S. at 200.</w:t>
      </w:r>
      <w:proofErr w:type="gramEnd"/>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Under Title VII, a BFOQ may relate only to religion, sex or national origin. 42 U.S.C.A. § 2000e-2(e</w:t>
      </w:r>
      <w:proofErr w:type="gramStart"/>
      <w:r w:rsidRPr="002F29BD">
        <w:t>)(</w:t>
      </w:r>
      <w:proofErr w:type="gramEnd"/>
      <w:r w:rsidRPr="002F29BD">
        <w:t>1). There is no BFOQ defense in racial discrimination cases. 42 U.S.C.A. § 2000e-2(e</w:t>
      </w:r>
      <w:proofErr w:type="gramStart"/>
      <w:r w:rsidRPr="002F29BD">
        <w:t>)(</w:t>
      </w:r>
      <w:proofErr w:type="gramEnd"/>
      <w:r w:rsidRPr="002F29BD">
        <w:t xml:space="preserve">1). </w:t>
      </w:r>
      <w:r w:rsidRPr="002F29BD">
        <w:rPr>
          <w:i/>
        </w:rPr>
        <w:t>See</w:t>
      </w:r>
      <w:r w:rsidRPr="002F29BD">
        <w:t xml:space="preserve"> </w:t>
      </w:r>
      <w:proofErr w:type="spellStart"/>
      <w:r w:rsidRPr="002F29BD">
        <w:rPr>
          <w:i/>
        </w:rPr>
        <w:t>Ferrill</w:t>
      </w:r>
      <w:proofErr w:type="spellEnd"/>
      <w:r w:rsidRPr="002F29BD">
        <w:rPr>
          <w:i/>
        </w:rPr>
        <w:t xml:space="preserve">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 xml:space="preserve">Healey v. </w:t>
      </w:r>
      <w:proofErr w:type="spellStart"/>
      <w:r w:rsidRPr="002F29BD">
        <w:rPr>
          <w:i/>
        </w:rPr>
        <w:t>Southwood</w:t>
      </w:r>
      <w:proofErr w:type="spellEnd"/>
      <w:r w:rsidRPr="002F29BD">
        <w:rPr>
          <w:i/>
        </w:rPr>
        <w:t xml:space="preserve">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6" w:name="SR;4173"/>
      <w:bookmarkStart w:id="37" w:name="SR_4173"/>
      <w:bookmarkEnd w:id="36"/>
      <w:bookmarkEnd w:id="37"/>
      <w:r w:rsidRPr="002F29BD">
        <w:t xml:space="preserve">, overt gender-based discrimination can be countenanced if sex "is a </w:t>
      </w:r>
      <w:r w:rsidRPr="002F29BD">
        <w:rPr>
          <w:rStyle w:val="searchterm"/>
        </w:rPr>
        <w:t>bona fide occupational qualification</w:t>
      </w:r>
      <w:bookmarkStart w:id="38" w:name="SR;4188"/>
      <w:bookmarkStart w:id="39" w:name="SR_4188"/>
      <w:bookmarkEnd w:id="38"/>
      <w:bookmarkEnd w:id="39"/>
      <w:r w:rsidRPr="002F29BD">
        <w:t xml:space="preserve"> reasonably necessary to the normal operation of [a] particular business or enterprise [.]" 42 U.S.C. § 2000e-2(e</w:t>
      </w:r>
      <w:proofErr w:type="gramStart"/>
      <w:r w:rsidRPr="002F29BD">
        <w:t>)(</w:t>
      </w:r>
      <w:proofErr w:type="gramEnd"/>
      <w:r w:rsidRPr="002F29BD">
        <w:t xml:space="preserv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40" w:name="SR;4211"/>
      <w:bookmarkStart w:id="41" w:name="SR_4211"/>
      <w:bookmarkEnd w:id="40"/>
      <w:bookmarkEnd w:id="41"/>
      <w:r w:rsidRPr="002F29BD">
        <w:t xml:space="preserve">. The Supreme Court has interpreted this provision to mean that discrimination is permissible only if those aspects of a job that allegedly require discrimination fall within the </w:t>
      </w:r>
      <w:proofErr w:type="gramStart"/>
      <w:r w:rsidRPr="002F29BD">
        <w:t>" 'essence'</w:t>
      </w:r>
      <w:proofErr w:type="gramEnd"/>
      <w:r w:rsidRPr="002F29BD">
        <w:t xml:space="preserve"> of the particular </w:t>
      </w:r>
      <w:bookmarkStart w:id="42" w:name="SDU_31"/>
      <w:bookmarkEnd w:id="42"/>
      <w:r w:rsidRPr="002F29BD">
        <w:t xml:space="preserve">business." </w:t>
      </w:r>
      <w:proofErr w:type="gramStart"/>
      <w:r w:rsidRPr="002F29BD">
        <w:t>Id. at 206.</w:t>
      </w:r>
      <w:proofErr w:type="gramEnd"/>
      <w:r w:rsidRPr="002F29BD">
        <w:t xml:space="preserve"> Alternatively, the Supreme Court has stated that sex discrimination "is valid only when the essence of the business operation would be undermined" if the business eliminated its discriminatory policy.</w:t>
      </w:r>
      <w:r w:rsidRPr="002F29BD">
        <w:rPr>
          <w:i/>
        </w:rPr>
        <w:t xml:space="preserve"> </w:t>
      </w:r>
      <w:proofErr w:type="spellStart"/>
      <w:proofErr w:type="gramStart"/>
      <w:r w:rsidRPr="002F29BD">
        <w:rPr>
          <w:i/>
        </w:rPr>
        <w:t>Dothard</w:t>
      </w:r>
      <w:proofErr w:type="spellEnd"/>
      <w:r w:rsidRPr="002F29BD">
        <w:rPr>
          <w:i/>
        </w:rPr>
        <w:t xml:space="preserve"> v. Rawlinson, </w:t>
      </w:r>
      <w:r w:rsidRPr="002F29BD">
        <w:t>433 U.S. 321, 332 (1977).</w:t>
      </w:r>
      <w:proofErr w:type="gramEnd"/>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3" w:name="HN;F13"/>
      <w:bookmarkStart w:id="44" w:name="HN_F13"/>
      <w:bookmarkEnd w:id="43"/>
      <w:bookmarkEnd w:id="44"/>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proofErr w:type="spellStart"/>
      <w:r w:rsidRPr="002F29BD">
        <w:rPr>
          <w:i/>
        </w:rPr>
        <w:t>Dothard</w:t>
      </w:r>
      <w:proofErr w:type="spellEnd"/>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 xml:space="preserve">Torres v. Wisconsin Dep't Health and Social </w:t>
      </w:r>
      <w:proofErr w:type="spellStart"/>
      <w:r w:rsidRPr="002F29BD">
        <w:rPr>
          <w:i/>
        </w:rPr>
        <w:t>Servs</w:t>
      </w:r>
      <w:proofErr w:type="spellEnd"/>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5" w:name="SDU_32"/>
      <w:bookmarkEnd w:id="45"/>
      <w:r w:rsidRPr="002F29BD">
        <w:t>to minimize a clash between the privacy interests of the [patients], and the non-discriminatory principle of Title VII."</w:t>
      </w:r>
      <w:r w:rsidRPr="002F29BD">
        <w:rPr>
          <w:i/>
        </w:rPr>
        <w:t xml:space="preserve"> </w:t>
      </w:r>
      <w:proofErr w:type="gramStart"/>
      <w:r w:rsidRPr="002F29BD">
        <w:rPr>
          <w:i/>
        </w:rPr>
        <w:t>Gunther v. Iowa State Men's Reformatory</w:t>
      </w:r>
      <w:r w:rsidRPr="002F29BD">
        <w:t>, 612 F.2d 1079, 1086 (8th Cir.1980).</w:t>
      </w:r>
      <w:proofErr w:type="gramEnd"/>
      <w:r w:rsidRPr="002F29BD">
        <w:t xml:space="preserve">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6" w:name="SDU_77"/>
      <w:bookmarkEnd w:id="46"/>
      <w:r w:rsidRPr="002F29BD">
        <w:rPr>
          <w:rStyle w:val="bestsection"/>
        </w:rPr>
        <w:t xml:space="preserve">job </w:t>
      </w:r>
      <w:r w:rsidRPr="002F29BD">
        <w:rPr>
          <w:rStyle w:val="searchterm"/>
        </w:rPr>
        <w:t>qualifications</w:t>
      </w:r>
      <w:bookmarkStart w:id="47" w:name="SR;16176"/>
      <w:bookmarkStart w:id="48" w:name="SR_16176"/>
      <w:bookmarkEnd w:id="47"/>
      <w:bookmarkEnd w:id="48"/>
      <w:r w:rsidRPr="002F29BD">
        <w:t xml:space="preserve">....’", </w:t>
      </w:r>
      <w:proofErr w:type="gramStart"/>
      <w:r w:rsidRPr="002F29BD">
        <w:t xml:space="preserve">quoting  </w:t>
      </w:r>
      <w:r w:rsidRPr="002F29BD">
        <w:rPr>
          <w:i/>
        </w:rPr>
        <w:t>Western</w:t>
      </w:r>
      <w:proofErr w:type="gramEnd"/>
      <w:r w:rsidRPr="002F29BD">
        <w:rPr>
          <w:i/>
        </w:rPr>
        <w:t xml:space="preserve">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11"/>
      </w:r>
      <w:r w:rsidRPr="002F29BD">
        <w:t xml:space="preserve">  </w:t>
      </w:r>
      <w:proofErr w:type="gramStart"/>
      <w:r w:rsidRPr="002F29BD">
        <w:t xml:space="preserve">In </w:t>
      </w:r>
      <w:proofErr w:type="spellStart"/>
      <w:r w:rsidRPr="002F29BD">
        <w:rPr>
          <w:i/>
        </w:rPr>
        <w:t>Lorance</w:t>
      </w:r>
      <w:proofErr w:type="spellEnd"/>
      <w:r w:rsidRPr="002F29BD">
        <w:rPr>
          <w:i/>
        </w:rPr>
        <w:t xml:space="preserve"> v. AT &amp; T Technologies, Inc</w:t>
      </w:r>
      <w:r w:rsidRPr="002F29BD">
        <w:t xml:space="preserve">., 490 U.S. 900, 908-09 (1989), </w:t>
      </w:r>
      <w:r w:rsidRPr="002F29BD">
        <w:rPr>
          <w:i/>
        </w:rPr>
        <w:t>superseded by statute on other grounds</w:t>
      </w:r>
      <w:r w:rsidRPr="002F29BD">
        <w:t>, Pub.</w:t>
      </w:r>
      <w:proofErr w:type="gramEnd"/>
      <w:r w:rsidRPr="002F29BD">
        <w:t xml:space="preserve">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proofErr w:type="spellStart"/>
      <w:r w:rsidRPr="002F29BD">
        <w:rPr>
          <w:i/>
        </w:rPr>
        <w:t>Lorance</w:t>
      </w:r>
      <w:proofErr w:type="spellEnd"/>
      <w:r w:rsidRPr="002F29BD">
        <w:t xml:space="preserve"> Court specifically distinguished seniority systems from bona fide occupational qualifications, a defense on which the defendant does have the burden. </w:t>
      </w:r>
      <w:r w:rsidRPr="002F29BD">
        <w:rPr>
          <w:i/>
        </w:rPr>
        <w:t xml:space="preserve">See also </w:t>
      </w:r>
      <w:proofErr w:type="spellStart"/>
      <w:r w:rsidRPr="002F29BD">
        <w:rPr>
          <w:i/>
        </w:rPr>
        <w:t>Colgan</w:t>
      </w:r>
      <w:proofErr w:type="spellEnd"/>
      <w:r w:rsidRPr="002F29BD">
        <w:rPr>
          <w:i/>
        </w:rPr>
        <w:t xml:space="preserve">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w:t>
      </w:r>
      <w:proofErr w:type="gramStart"/>
      <w:r w:rsidRPr="002F29BD">
        <w:t>]  in</w:t>
      </w:r>
      <w:proofErr w:type="gramEnd"/>
      <w:r w:rsidRPr="002F29BD">
        <w:t xml:space="preserve">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2F29BD">
        <w:t>or</w:t>
      </w:r>
      <w:proofErr w:type="spellEnd"/>
      <w:r w:rsidRPr="002F29BD">
        <w:t xml:space="preserve">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w:t>
      </w:r>
      <w:proofErr w:type="gramStart"/>
      <w:r w:rsidRPr="002F29BD">
        <w:t>or</w:t>
      </w:r>
      <w:proofErr w:type="gramEnd"/>
      <w:r w:rsidRPr="002F29BD">
        <w:t xml:space="preserve">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w:t>
      </w:r>
      <w:proofErr w:type="gramStart"/>
      <w:r w:rsidRPr="002F29BD">
        <w:t>,  mental</w:t>
      </w:r>
      <w:proofErr w:type="gramEnd"/>
      <w:r w:rsidRPr="002F29BD">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2F29BD">
        <w:t>of  “</w:t>
      </w:r>
      <w:proofErr w:type="gramEnd"/>
      <w:r w:rsidRPr="002F29BD">
        <w:t xml:space="preserve">back pay” and “front pay” is for the court.] [“Back pay” and “front pay” are to be awarded separately under instructions that I will soon give you, and any amounts for “back </w:t>
      </w:r>
      <w:proofErr w:type="spellStart"/>
      <w:r w:rsidRPr="002F29BD">
        <w:t>pay”and</w:t>
      </w:r>
      <w:proofErr w:type="spellEnd"/>
      <w:r w:rsidRPr="002F29BD">
        <w:t xml:space="preserve">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2F29BD">
        <w:t>defendant’s</w:t>
      </w:r>
      <w:proofErr w:type="gramEnd"/>
      <w:r w:rsidRPr="002F29BD">
        <w:t>]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As I instructed you previously, [plaintiff] has the burden of proving damages by a preponderance of the evidence. But the law does not require that [plaintiff] prove the amount of [his/her] losses with mathematical precision; it requires </w:t>
      </w:r>
      <w:proofErr w:type="gramStart"/>
      <w:r w:rsidRPr="002F29BD">
        <w:t>only  as</w:t>
      </w:r>
      <w:proofErr w:type="gramEnd"/>
      <w:r w:rsidRPr="002F29BD">
        <w:t xml:space="preserve">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U.S.C.A. § </w:t>
      </w:r>
      <w:proofErr w:type="gramStart"/>
      <w:r w:rsidRPr="002F29BD">
        <w:t>1981a(</w:t>
      </w:r>
      <w:proofErr w:type="gramEnd"/>
      <w:r w:rsidRPr="002F29BD">
        <w:t>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 xml:space="preserve">The Civil Rights Act of 1991 (42 U.S.C. § 1981a) provides for compensatory damages and a right to jury trial for disparate treatment violations. But it also imposes a statutory limit on the amount of compensatory damages that can be awarded. See 42 U.S.C. § </w:t>
      </w:r>
      <w:proofErr w:type="gramStart"/>
      <w:r w:rsidRPr="002F29BD">
        <w:t>1981a(</w:t>
      </w:r>
      <w:proofErr w:type="gramEnd"/>
      <w:r w:rsidRPr="002F29BD">
        <w:t>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proofErr w:type="gramStart"/>
      <w:r w:rsidRPr="002F29BD">
        <w:rPr>
          <w:b/>
        </w:rPr>
        <w:t>Limitations</w:t>
      </w:r>
      <w:r w:rsidRPr="002F29BD">
        <w:t>.</w:t>
      </w:r>
      <w:proofErr w:type="gramEnd"/>
      <w:r w:rsidRPr="002F29BD">
        <w:t xml:space="preserve"> The sum of the amount of compensatory damages awarded under this section for future pecuniary losses, emotional pain, suffering, inconvenience, mental anguish, loss of enjoyment of life, and other </w:t>
      </w:r>
      <w:proofErr w:type="spellStart"/>
      <w:r w:rsidRPr="002F29BD">
        <w:t>nonpecuniary</w:t>
      </w:r>
      <w:proofErr w:type="spellEnd"/>
      <w:r w:rsidRPr="002F29BD">
        <w:t xml:space="preserve">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42 U.S.C. §1981a(c</w:t>
      </w:r>
      <w:proofErr w:type="gramStart"/>
      <w:r w:rsidRPr="002F29BD">
        <w:t>)(</w:t>
      </w:r>
      <w:proofErr w:type="gramEnd"/>
      <w:r w:rsidRPr="002F29BD">
        <w:t xml:space="preserve">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t>
      </w:r>
      <w:r w:rsidRPr="002F29BD">
        <w:lastRenderedPageBreak/>
        <w:t>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A reinstated employee whose reputation and future prospects have been damaged may be effectively locked in to his or her current employer. Such an employee cannot change jobs readily to pursue higher </w:t>
      </w:r>
      <w:proofErr w:type="gramStart"/>
      <w:r w:rsidRPr="002F29BD">
        <w:t>wages  and</w:t>
      </w:r>
      <w:proofErr w:type="gramEnd"/>
      <w:r w:rsidRPr="002F29BD">
        <w:t xml:space="preserve">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t>
      </w:r>
      <w:r w:rsidRPr="002F29BD">
        <w:lastRenderedPageBreak/>
        <w:t>whether the 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Gunby</w:t>
      </w:r>
      <w:proofErr w:type="spellEnd"/>
      <w:r w:rsidRPr="002F29BD">
        <w:rPr>
          <w:i/>
        </w:rPr>
        <w:t xml:space="preserve">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2F29BD">
        <w:rPr>
          <w:i/>
        </w:rPr>
        <w:t>Id.</w:t>
      </w:r>
      <w:r w:rsidRPr="002F29BD">
        <w:t xml:space="preserve"> at 656-57.</w:t>
      </w:r>
      <w:proofErr w:type="gramEnd"/>
      <w:r w:rsidRPr="002F29BD">
        <w:t xml:space="preserve">  The Court of Appeals held that the plaintiff had not properly objected to the instruction, and, reviewing for plain error, found none: “We need not and do not decide now whether a district court commits error </w:t>
      </w:r>
      <w:proofErr w:type="gramStart"/>
      <w:r w:rsidRPr="002F29BD">
        <w:t>by  informing</w:t>
      </w:r>
      <w:proofErr w:type="gramEnd"/>
      <w:r w:rsidRPr="002F29BD">
        <w:t xml:space="preserve"> a jury about the availability of attorney fees in an ADEA case. Assuming </w:t>
      </w:r>
      <w:r w:rsidRPr="002F29BD">
        <w:rPr>
          <w:i/>
        </w:rPr>
        <w:t>arguendo</w:t>
      </w:r>
      <w:r w:rsidRPr="002F29BD">
        <w:t xml:space="preserve"> that an error occurred, such error is not plain, for two reasons.”  </w:t>
      </w:r>
      <w:proofErr w:type="gramStart"/>
      <w:r w:rsidRPr="002F29BD">
        <w:rPr>
          <w:i/>
        </w:rPr>
        <w:t>Id.</w:t>
      </w:r>
      <w:r w:rsidRPr="002F29BD">
        <w:t xml:space="preserve"> at 657.</w:t>
      </w:r>
      <w:proofErr w:type="gramEnd"/>
      <w:r w:rsidRPr="002F29BD">
        <w:t xml:space="preserve">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w:t>
      </w:r>
      <w:proofErr w:type="gramStart"/>
      <w:r w:rsidRPr="002F29BD">
        <w:t>at</w:t>
      </w:r>
      <w:proofErr w:type="gramEnd"/>
      <w:r w:rsidRPr="002F29BD">
        <w:t xml:space="preserve">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w:t>
      </w:r>
      <w:proofErr w:type="gramStart"/>
      <w:r w:rsidRPr="002F29BD">
        <w:t>plaintiff's</w:t>
      </w:r>
      <w:proofErr w:type="gramEnd"/>
      <w:r w:rsidRPr="002F29BD">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w:t>
      </w:r>
      <w:proofErr w:type="gramStart"/>
      <w:r w:rsidRPr="002F29BD">
        <w:t>plaintiff's</w:t>
      </w:r>
      <w:proofErr w:type="gramEnd"/>
      <w:r w:rsidRPr="002F29BD">
        <w:t>]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punitive damages in deciding the amount of punitive damages to award.  That is, in deciding the amount of punitive damages, you should consider the degree to which [defendant] should be </w:t>
      </w:r>
      <w:r w:rsidRPr="002F29BD">
        <w:lastRenderedPageBreak/>
        <w:t>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proofErr w:type="gramStart"/>
      <w:r w:rsidRPr="002F29BD">
        <w:t>[The extent to which a particular amount of money will adequately punish a defendant, and the extent to which a particular amount will adequately deter or prevent future misconduct, may depend upon the defendant’s financial resources.</w:t>
      </w:r>
      <w:proofErr w:type="gramEnd"/>
      <w:r w:rsidRPr="002F29BD">
        <w:t xml:space="preserve">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w:t>
      </w:r>
      <w:proofErr w:type="gramStart"/>
      <w:r w:rsidRPr="002F29BD">
        <w:t>1981a(</w:t>
      </w:r>
      <w:proofErr w:type="gramEnd"/>
      <w:r w:rsidRPr="002F29BD">
        <w:t xml:space="preserve">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Kolstad</w:t>
      </w:r>
      <w:proofErr w:type="spellEnd"/>
      <w:r w:rsidRPr="002F29BD">
        <w:rPr>
          <w:i/>
        </w:rPr>
        <w:t xml:space="preserve">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2F29BD">
        <w:rPr>
          <w:i/>
        </w:rPr>
        <w:t>Kolstad</w:t>
      </w:r>
      <w:proofErr w:type="spellEnd"/>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proofErr w:type="spellStart"/>
      <w:r w:rsidRPr="002F29BD">
        <w:rPr>
          <w:i/>
        </w:rPr>
        <w:t>Kolstad</w:t>
      </w:r>
      <w:proofErr w:type="spellEnd"/>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proofErr w:type="spellStart"/>
      <w:r w:rsidRPr="002F29BD">
        <w:rPr>
          <w:i/>
        </w:rPr>
        <w:t>Kolstad</w:t>
      </w:r>
      <w:proofErr w:type="spellEnd"/>
      <w:r w:rsidRPr="002F29BD">
        <w:t xml:space="preserve"> established an employer’s good faith as a defense to punitive damages, but it did not specify whether it was an affirmative defense or an element of the plaintiff’s proof for punitive damages. The instruction sets out the </w:t>
      </w:r>
      <w:proofErr w:type="gramStart"/>
      <w:r w:rsidRPr="002F29BD">
        <w:t>employer’s  good</w:t>
      </w:r>
      <w:proofErr w:type="gramEnd"/>
      <w:r w:rsidRPr="002F29BD">
        <w:t xml:space="preserve"> faith attempt to comply with anti-discrimination law as an affirmative defense. The issue has not yet been decided in the Third Circuit, but the weight of authority in the other circuits establishes that the </w:t>
      </w:r>
      <w:r w:rsidRPr="002F29BD">
        <w:lastRenderedPageBreak/>
        <w:t xml:space="preserve">defendant has the burden of showing a good-faith attempt to comply with laws prohibiting discrimination.  </w:t>
      </w:r>
      <w:r w:rsidRPr="002F29BD">
        <w:rPr>
          <w:i/>
        </w:rPr>
        <w:t xml:space="preserve">See </w:t>
      </w:r>
      <w:proofErr w:type="spellStart"/>
      <w:r w:rsidRPr="002F29BD">
        <w:rPr>
          <w:i/>
        </w:rPr>
        <w:t>Medcalf</w:t>
      </w:r>
      <w:proofErr w:type="spellEnd"/>
      <w:r w:rsidRPr="002F29BD">
        <w:rPr>
          <w:i/>
        </w:rPr>
        <w:t xml:space="preserve"> v. Trustees of University of Pennsylvania,</w:t>
      </w:r>
      <w:r w:rsidRPr="002F29BD">
        <w:t xml:space="preserve"> 71 Fed. </w:t>
      </w:r>
      <w:proofErr w:type="spellStart"/>
      <w:proofErr w:type="gramStart"/>
      <w:r w:rsidRPr="002F29BD">
        <w:t>Appx</w:t>
      </w:r>
      <w:proofErr w:type="spellEnd"/>
      <w:r w:rsidRPr="002F29BD">
        <w:t>.</w:t>
      </w:r>
      <w:proofErr w:type="gramEnd"/>
      <w:r w:rsidRPr="002F29BD">
        <w:t xml:space="preserve"> 924, 933 n.3 (3d Cir. 2003) (noting that “the Third Circuit has not addressed the issue of whether the good faith compliance standard set out in </w:t>
      </w:r>
      <w:proofErr w:type="spellStart"/>
      <w:r w:rsidRPr="002F29BD">
        <w:rPr>
          <w:i/>
        </w:rPr>
        <w:t>Kolstad</w:t>
      </w:r>
      <w:proofErr w:type="spellEnd"/>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proofErr w:type="spellStart"/>
      <w:r w:rsidRPr="002F29BD">
        <w:rPr>
          <w:i/>
        </w:rPr>
        <w:t>Bruso</w:t>
      </w:r>
      <w:proofErr w:type="spellEnd"/>
      <w:r w:rsidRPr="002F29BD">
        <w:rPr>
          <w:i/>
        </w:rPr>
        <w:t xml:space="preserve">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proofErr w:type="spellStart"/>
      <w:r w:rsidRPr="002F29BD">
        <w:rPr>
          <w:i/>
        </w:rPr>
        <w:t>MacGregor</w:t>
      </w:r>
      <w:proofErr w:type="spellEnd"/>
      <w:r w:rsidRPr="002F29BD">
        <w:rPr>
          <w:i/>
        </w:rPr>
        <w:t xml:space="preserve"> v. Mallinckrodt, Inc.</w:t>
      </w:r>
      <w:r w:rsidRPr="002F29BD">
        <w:t xml:space="preserve">, 373 F.3d 923, 931 (8th Cir. 2004) (“A corporation may avoid punitive damages by showing that it made good faith efforts to comply with Title VII after the discriminatory conduct.”);  </w:t>
      </w:r>
      <w:proofErr w:type="spellStart"/>
      <w:r w:rsidRPr="002F29BD">
        <w:rPr>
          <w:i/>
        </w:rPr>
        <w:t>Passantino</w:t>
      </w:r>
      <w:proofErr w:type="spellEnd"/>
      <w:r w:rsidRPr="002F29BD">
        <w:rPr>
          <w:i/>
        </w:rPr>
        <w:t xml:space="preserve"> v. Johnson &amp; Johnson Consumer Prods., Inc.,</w:t>
      </w:r>
      <w:r w:rsidRPr="002F29BD">
        <w:t xml:space="preserve"> 212 F.3d 493, 516 (9th Cir. 2000) (under</w:t>
      </w:r>
      <w:r w:rsidRPr="002F29BD">
        <w:rPr>
          <w:i/>
        </w:rPr>
        <w:t xml:space="preserve"> </w:t>
      </w:r>
      <w:proofErr w:type="spellStart"/>
      <w:r w:rsidRPr="002F29BD">
        <w:rPr>
          <w:i/>
        </w:rPr>
        <w:t>Kolstad</w:t>
      </w:r>
      <w:proofErr w:type="spellEnd"/>
      <w:r w:rsidRPr="002F29BD">
        <w:rPr>
          <w:i/>
        </w:rPr>
        <w:t>,</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proofErr w:type="spellStart"/>
      <w:r w:rsidRPr="002F29BD">
        <w:rPr>
          <w:i/>
        </w:rPr>
        <w:t>Kolstad</w:t>
      </w:r>
      <w:proofErr w:type="spellEnd"/>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w:t>
      </w:r>
      <w:proofErr w:type="gramStart"/>
      <w:r w:rsidRPr="002F29BD">
        <w:t>1981a(</w:t>
      </w:r>
      <w:proofErr w:type="gramEnd"/>
      <w:r w:rsidRPr="002F29BD">
        <w:t>b)(3). But 42 U.S.C. §1981a(c</w:t>
      </w:r>
      <w:proofErr w:type="gramStart"/>
      <w:r w:rsidRPr="002F29BD">
        <w:t>)(</w:t>
      </w:r>
      <w:proofErr w:type="gramEnd"/>
      <w:r w:rsidRPr="002F29BD">
        <w:t xml:space="preserve">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2F29BD">
        <w:t>or</w:t>
      </w:r>
      <w:proofErr w:type="gramEnd"/>
      <w:r w:rsidRPr="002F29BD">
        <w:t xml:space="preserve"> potential harm suffered by” the plaintiff and the punitive award; and the difference between the punitive award “and the civil penalties authorized or imposed in comparable cases.</w:t>
      </w:r>
      <w:r w:rsidRPr="002F29BD">
        <w:rPr>
          <w:i/>
        </w:rPr>
        <w:t xml:space="preserve">”  </w:t>
      </w:r>
      <w:proofErr w:type="gramStart"/>
      <w:r w:rsidRPr="002F29BD">
        <w:rPr>
          <w:i/>
        </w:rPr>
        <w:t>BMW of North America, Inc. v. Gore</w:t>
      </w:r>
      <w:r w:rsidRPr="002F29BD">
        <w:t>, 517 U.S. 559, 575 (1996).</w:t>
      </w:r>
      <w:proofErr w:type="gramEnd"/>
      <w:r w:rsidRPr="002F29BD">
        <w:t xml:space="preserve">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find that [defendant] intentionally discriminated against [plaintiff</w:t>
      </w:r>
      <w:proofErr w:type="gramStart"/>
      <w:r w:rsidRPr="002F29BD">
        <w:t>]  in</w:t>
      </w:r>
      <w:proofErr w:type="gramEnd"/>
      <w:r w:rsidRPr="002F29BD">
        <w:t xml:space="preserve">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[Alternative Two – for use when plaintiff alleging pay discrimination seeks back pay from periods earlier than the date that the unlawful employment practice occurred within the charge filing period but starting two years or less before the filing of the charge:</w:t>
      </w:r>
      <w:proofErr w:type="gramStart"/>
      <w:r w:rsidRPr="002F29BD">
        <w:rPr>
          <w:b/>
          <w:i/>
        </w:rPr>
        <w:t xml:space="preserve">] </w:t>
      </w:r>
      <w:r w:rsidRPr="002F29BD">
        <w:t xml:space="preserve"> In</w:t>
      </w:r>
      <w:proofErr w:type="gramEnd"/>
      <w:r w:rsidRPr="002F29BD">
        <w:t xml:space="preserve">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[Alternative Three – for use when plaintiff alleging pay discrimination seeks back pay from periods earlier than the date that the unlawful employment practice occurred within the charge filing period based on an act more than two years before the filing of the charge:</w:t>
      </w:r>
      <w:proofErr w:type="gramStart"/>
      <w:r w:rsidRPr="002F29BD">
        <w:rPr>
          <w:b/>
          <w:i/>
        </w:rPr>
        <w:t xml:space="preserve">] </w:t>
      </w:r>
      <w:r w:rsidRPr="002F29BD">
        <w:t xml:space="preserve"> In</w:t>
      </w:r>
      <w:proofErr w:type="gramEnd"/>
      <w:r w:rsidRPr="002F29BD">
        <w:t xml:space="preserve"> this case, [plaintiff] claims that [defendant] intentionally discriminated against [plaintiff] in </w:t>
      </w:r>
      <w:r w:rsidRPr="002F29BD">
        <w:lastRenderedPageBreak/>
        <w:t>[describe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[defendant] proves by a preponderance of the evidence that it would have made the </w:t>
      </w:r>
      <w:r w:rsidRPr="002F29BD">
        <w:lastRenderedPageBreak/>
        <w:t xml:space="preserve">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Title VII authorizes a back pay award as a remedy for intentional discrimination. 42 U.S.C. § 2000e-5(g</w:t>
      </w:r>
      <w:proofErr w:type="gramStart"/>
      <w:r w:rsidRPr="002F29BD">
        <w:t>)(</w:t>
      </w:r>
      <w:proofErr w:type="gramEnd"/>
      <w:r w:rsidRPr="002F29BD">
        <w:t xml:space="preserve">1). See </w:t>
      </w:r>
      <w:proofErr w:type="spellStart"/>
      <w:r w:rsidRPr="002F29BD">
        <w:rPr>
          <w:i/>
        </w:rPr>
        <w:t>Loeffler</w:t>
      </w:r>
      <w:proofErr w:type="spellEnd"/>
      <w:r w:rsidRPr="002F29BD">
        <w:rPr>
          <w:i/>
        </w:rPr>
        <w:t xml:space="preserve">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proofErr w:type="gramStart"/>
      <w:r w:rsidRPr="002F29BD">
        <w:rPr>
          <w:i/>
        </w:rPr>
        <w:t>Albemarle Paper Co. v. Moody</w:t>
      </w:r>
      <w:r w:rsidRPr="002F29BD">
        <w:t>, 422 U.S. 405, 421 (1975).</w:t>
      </w:r>
      <w:proofErr w:type="gramEnd"/>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w:t>
      </w:r>
      <w:proofErr w:type="spellStart"/>
      <w:r w:rsidRPr="002F29BD">
        <w:t>backpay</w:t>
      </w:r>
      <w:proofErr w:type="spellEnd"/>
      <w:r w:rsidRPr="002F29BD">
        <w:t xml:space="preserve">, interest on </w:t>
      </w:r>
      <w:proofErr w:type="spellStart"/>
      <w:r w:rsidRPr="002F29BD">
        <w:t>backpay</w:t>
      </w:r>
      <w:proofErr w:type="spellEnd"/>
      <w:r w:rsidRPr="002F29BD">
        <w:t xml:space="preserve">,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proofErr w:type="spellStart"/>
      <w:r w:rsidRPr="002F29BD">
        <w:rPr>
          <w:i/>
        </w:rPr>
        <w:t>Donlin</w:t>
      </w:r>
      <w:proofErr w:type="spellEnd"/>
      <w:r w:rsidRPr="002F29BD">
        <w:rPr>
          <w:i/>
        </w:rPr>
        <w:t xml:space="preserve">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An instruction on back pay is nonetheless included because the parties or the court may wish to empanel an advisory jury–especially given the fact that in most cases the plaintiff will be seeking compensatory damages and the jury will be sitting anyway. See Fed. </w:t>
      </w:r>
      <w:proofErr w:type="gramStart"/>
      <w:r w:rsidRPr="002F29BD">
        <w:t>R.</w:t>
      </w:r>
      <w:r w:rsidR="007305BE" w:rsidRPr="002F29BD">
        <w:t xml:space="preserve"> </w:t>
      </w:r>
      <w:r w:rsidRPr="002F29BD">
        <w:t>Civ.</w:t>
      </w:r>
      <w:r w:rsidR="007305BE" w:rsidRPr="002F29BD">
        <w:t xml:space="preserve"> </w:t>
      </w:r>
      <w:r w:rsidRPr="002F29BD">
        <w:t>P. 39(c).</w:t>
      </w:r>
      <w:proofErr w:type="gramEnd"/>
      <w:r w:rsidRPr="002F29BD">
        <w:t xml:space="preserve">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w:t>
      </w:r>
      <w:proofErr w:type="spellStart"/>
      <w:proofErr w:type="gramStart"/>
      <w:r w:rsidRPr="002F29BD">
        <w:rPr>
          <w:i/>
        </w:rPr>
        <w:t>Gunby</w:t>
      </w:r>
      <w:proofErr w:type="spellEnd"/>
      <w:r w:rsidRPr="002F29BD">
        <w:rPr>
          <w:i/>
        </w:rPr>
        <w:t xml:space="preserve"> v. Pennsylvania Elec. Co.</w:t>
      </w:r>
      <w:r w:rsidRPr="002F29BD">
        <w:t>, 840 F.2d 1108, 1119-20 (3d Cir. 1988).</w:t>
      </w:r>
      <w:proofErr w:type="gramEnd"/>
      <w:r w:rsidRPr="002F29BD">
        <w:t xml:space="preserve">  For a discussion of the limits on use of lay witness testimony to establish back pay and front pay calculations, see </w:t>
      </w:r>
      <w:proofErr w:type="spellStart"/>
      <w:r w:rsidRPr="002F29BD">
        <w:rPr>
          <w:i/>
        </w:rPr>
        <w:t>Donlin</w:t>
      </w:r>
      <w:proofErr w:type="spellEnd"/>
      <w:r w:rsidRPr="002F29BD">
        <w:t xml:space="preserve">, 581 F.3d at 81-83.  For a discussion of the use of comparators to establish what the plaintiff would have earned as an employee of the defendant, see </w:t>
      </w:r>
      <w:r w:rsidRPr="002F29BD">
        <w:rPr>
          <w:i/>
        </w:rPr>
        <w:t>id.</w:t>
      </w:r>
      <w:r w:rsidRPr="002F29BD">
        <w:t xml:space="preserve"> </w:t>
      </w:r>
      <w:proofErr w:type="gramStart"/>
      <w:r w:rsidRPr="002F29BD">
        <w:t>at</w:t>
      </w:r>
      <w:proofErr w:type="gramEnd"/>
      <w:r w:rsidRPr="002F29BD">
        <w:t xml:space="preserve">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42 U.S.C. § 2000e-5(g</w:t>
      </w:r>
      <w:proofErr w:type="gramStart"/>
      <w:r w:rsidRPr="002F29BD">
        <w:t>)(</w:t>
      </w:r>
      <w:proofErr w:type="gramEnd"/>
      <w:r w:rsidRPr="002F29BD">
        <w:t>1) provides that “[b]</w:t>
      </w:r>
      <w:proofErr w:type="spellStart"/>
      <w:r w:rsidRPr="002F29BD">
        <w:t>ack</w:t>
      </w:r>
      <w:proofErr w:type="spellEnd"/>
      <w:r w:rsidRPr="002F29BD">
        <w:t xml:space="preserve">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proofErr w:type="spellStart"/>
      <w:proofErr w:type="gramStart"/>
      <w:r w:rsidRPr="002F29BD">
        <w:rPr>
          <w:i/>
        </w:rPr>
        <w:t>Bereda</w:t>
      </w:r>
      <w:proofErr w:type="spellEnd"/>
      <w:r w:rsidRPr="002F29BD">
        <w:rPr>
          <w:i/>
        </w:rPr>
        <w:t xml:space="preserve"> v. Pickering Creek Indus. Park, Inc.</w:t>
      </w:r>
      <w:r w:rsidRPr="002F29BD">
        <w:t>, 865 F.2d 49, 54 (3d Cir. 1989).</w:t>
      </w:r>
      <w:proofErr w:type="gramEnd"/>
      <w:r w:rsidRPr="002F29BD">
        <w:t xml:space="preserve">  The </w:t>
      </w:r>
      <w:proofErr w:type="spellStart"/>
      <w:r w:rsidRPr="002F29BD">
        <w:rPr>
          <w:i/>
        </w:rPr>
        <w:t>Bereda</w:t>
      </w:r>
      <w:proofErr w:type="spellEnd"/>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proofErr w:type="gramStart"/>
      <w:r w:rsidRPr="002F29BD">
        <w:rPr>
          <w:i/>
        </w:rPr>
        <w:t xml:space="preserve">Id. </w:t>
      </w:r>
      <w:r w:rsidRPr="002F29BD">
        <w:t>at 628.</w:t>
      </w:r>
      <w:proofErr w:type="gramEnd"/>
      <w:r w:rsidRPr="002F29BD">
        <w:t xml:space="preserve">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w:t>
      </w:r>
      <w:proofErr w:type="gramStart"/>
      <w:r w:rsidRPr="002F29BD">
        <w:t>Pub.</w:t>
      </w:r>
      <w:proofErr w:type="gramEnd"/>
      <w:r w:rsidRPr="002F29BD">
        <w:t xml:space="preserve"> </w:t>
      </w:r>
      <w:proofErr w:type="gramStart"/>
      <w:r w:rsidRPr="002F29BD">
        <w:t>L. No. 111-2, § 2, January 29, 2009, 123 Stat. 5.</w:t>
      </w:r>
      <w:proofErr w:type="gramEnd"/>
      <w:r w:rsidRPr="002F29BD">
        <w:t xml:space="preserve">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lastRenderedPageBreak/>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12"/>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13"/>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9" w:name="SDU_19"/>
      <w:bookmarkEnd w:id="49"/>
      <w:r w:rsidRPr="002F29BD">
        <w:rPr>
          <w:rStyle w:val="bestsection"/>
        </w:rPr>
        <w:t xml:space="preserve">deducted from a </w:t>
      </w:r>
      <w:r w:rsidRPr="002F29BD">
        <w:rPr>
          <w:rStyle w:val="searchterm"/>
        </w:rPr>
        <w:t>Title VII back pay</w:t>
      </w:r>
      <w:bookmarkStart w:id="50" w:name="SR;3861"/>
      <w:bookmarkStart w:id="51" w:name="SR_3861"/>
      <w:bookmarkEnd w:id="50"/>
      <w:bookmarkEnd w:id="51"/>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w:t>
      </w:r>
      <w:r w:rsidRPr="002F29BD">
        <w:lastRenderedPageBreak/>
        <w:t xml:space="preserve">U.S.C. </w:t>
      </w:r>
      <w:r w:rsidRPr="002F29BD">
        <w:rPr>
          <w:rStyle w:val="WPHyperlink"/>
          <w:color w:val="auto"/>
          <w:u w:val="none"/>
        </w:rPr>
        <w:t>§</w:t>
      </w:r>
      <w:r w:rsidRPr="002F29BD">
        <w:t xml:space="preserve"> 2000e-5(g</w:t>
      </w:r>
      <w:proofErr w:type="gramStart"/>
      <w:r w:rsidRPr="002F29BD">
        <w:t>)(</w:t>
      </w:r>
      <w:proofErr w:type="gramEnd"/>
      <w:r w:rsidRPr="002F29BD">
        <w:t xml:space="preserve">1); see Ellis v. Ringgold Sch. Dist., 832 F.2d 27, 29 (3d Cir. 1987). Although the statutory duty to mitigate damages is placed on a Title VII plaintiff, the employer has the burden of proving a failure to mitigate. See </w:t>
      </w:r>
      <w:proofErr w:type="spellStart"/>
      <w:r w:rsidRPr="002F29BD">
        <w:t>Anastasio</w:t>
      </w:r>
      <w:proofErr w:type="spellEnd"/>
      <w:r w:rsidRPr="002F29BD">
        <w:t xml:space="preserve"> v. Schering Corp., </w:t>
      </w:r>
      <w:proofErr w:type="gramStart"/>
      <w:r w:rsidRPr="002F29BD">
        <w:t>838 F.2d 701, 707-08</w:t>
      </w:r>
      <w:proofErr w:type="gramEnd"/>
      <w:r w:rsidRPr="002F29BD">
        <w:t xml:space="preserve">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 xml:space="preserve">The reasonableness of a Title VII claimant's diligence should be evaluated in light of the individual characteristics of the claimant and the job market. </w:t>
      </w:r>
      <w:proofErr w:type="gramStart"/>
      <w:r w:rsidRPr="002F29BD">
        <w:t xml:space="preserve">See </w:t>
      </w:r>
      <w:proofErr w:type="spellStart"/>
      <w:r w:rsidRPr="002F29BD">
        <w:t>Tubari</w:t>
      </w:r>
      <w:proofErr w:type="spellEnd"/>
      <w:r w:rsidRPr="002F29BD">
        <w:t xml:space="preserve"> Ltd., Inc. v. NLRB, 959 F.2d 451, 454 (3d Cir. 1992).</w:t>
      </w:r>
      <w:proofErr w:type="gramEnd"/>
      <w:r w:rsidRPr="002F29BD">
        <w:t xml:space="preserve">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 xml:space="preserve">The duty of a successful Title VII claimant to mitigate damages is not met by using reasonable diligence to obtain any employment. Rather, the claimant must use reasonable diligence to obtain substantially equivalent employment. See Ford Motor Co. v. EEOC, </w:t>
      </w:r>
      <w:proofErr w:type="gramStart"/>
      <w:r w:rsidRPr="002F29BD">
        <w:t>458  U.S</w:t>
      </w:r>
      <w:proofErr w:type="gramEnd"/>
      <w:r w:rsidRPr="002F29BD">
        <w:t>.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w:t>
      </w:r>
      <w:proofErr w:type="gramStart"/>
      <w:r w:rsidRPr="002F29BD">
        <w:t>)(</w:t>
      </w:r>
      <w:proofErr w:type="gramEnd"/>
      <w:r w:rsidRPr="002F29BD">
        <w:t>1</w:t>
      </w:r>
      <w:r w:rsidRPr="002F29BD">
        <w:rPr>
          <w:rStyle w:val="WPHyperlink"/>
          <w:color w:val="auto"/>
          <w:u w:val="none"/>
        </w:rPr>
        <w:t>).”</w:t>
      </w:r>
      <w:r w:rsidRPr="002F29BD">
        <w:t xml:space="preserve"> The court further reasoned that the "no-mitigation-no back pay" argument is inconsistent with the "make whole" purpose underlying Title VII. </w:t>
      </w:r>
      <w:proofErr w:type="gramStart"/>
      <w:r w:rsidRPr="002F29BD">
        <w:t>64 F.3d at 865.</w:t>
      </w:r>
      <w:proofErr w:type="gramEnd"/>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proofErr w:type="spellStart"/>
      <w:r w:rsidRPr="002F29BD">
        <w:rPr>
          <w:i/>
        </w:rPr>
        <w:t>Donlin</w:t>
      </w:r>
      <w:proofErr w:type="spellEnd"/>
      <w:r w:rsidRPr="002F29BD">
        <w:t xml:space="preserve">, </w:t>
      </w:r>
      <w:proofErr w:type="gramStart"/>
      <w:r w:rsidRPr="002F29BD">
        <w:t>581 F.3d at 89</w:t>
      </w:r>
      <w:proofErr w:type="gramEnd"/>
      <w:r w:rsidRPr="002F29BD">
        <w:t xml:space="preserve">.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xml:space="preserve">. </w:t>
      </w:r>
      <w:proofErr w:type="gramStart"/>
      <w:r w:rsidRPr="002F29BD">
        <w:t>at</w:t>
      </w:r>
      <w:proofErr w:type="gramEnd"/>
      <w:r w:rsidRPr="002F29BD">
        <w:t xml:space="preserve">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paying job did not constitute a failure to mitigate because additional cost of commuting would 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proofErr w:type="spellStart"/>
      <w:r w:rsidRPr="002F29BD">
        <w:rPr>
          <w:i/>
        </w:rPr>
        <w:t>McKennon</w:t>
      </w:r>
      <w:proofErr w:type="spellEnd"/>
      <w:r w:rsidRPr="002F29BD">
        <w:rPr>
          <w:i/>
        </w:rPr>
        <w:t xml:space="preserve">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w:t>
      </w:r>
      <w:r w:rsidRPr="002F29BD">
        <w:lastRenderedPageBreak/>
        <w:t xml:space="preserve">does not have to offer reinstatement or front pay and only has to provide back pay "from the date of the unlawful discharge to the date the new information was discovered." </w:t>
      </w:r>
      <w:proofErr w:type="gramStart"/>
      <w:r w:rsidRPr="002F29BD">
        <w:t>513 U.S. at 362.</w:t>
      </w:r>
      <w:proofErr w:type="gramEnd"/>
      <w:r w:rsidRPr="002F29BD">
        <w:t xml:space="preserve"> </w:t>
      </w:r>
      <w:r w:rsidRPr="002F29BD">
        <w:rPr>
          <w:i/>
        </w:rPr>
        <w:t xml:space="preserve">See also </w:t>
      </w:r>
      <w:proofErr w:type="spellStart"/>
      <w:r w:rsidRPr="002F29BD">
        <w:rPr>
          <w:i/>
        </w:rPr>
        <w:t>Mardell</w:t>
      </w:r>
      <w:proofErr w:type="spellEnd"/>
      <w:r w:rsidRPr="002F29BD">
        <w:rPr>
          <w:i/>
        </w:rPr>
        <w:t xml:space="preserve">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proofErr w:type="spellStart"/>
      <w:r w:rsidRPr="002F29BD">
        <w:rPr>
          <w:i/>
        </w:rPr>
        <w:t>McKennon</w:t>
      </w:r>
      <w:proofErr w:type="spellEnd"/>
      <w:r w:rsidRPr="002F29BD">
        <w:t xml:space="preserve"> and </w:t>
      </w:r>
      <w:proofErr w:type="spellStart"/>
      <w:r w:rsidRPr="002F29BD">
        <w:rPr>
          <w:i/>
        </w:rPr>
        <w:t>Mardell</w:t>
      </w:r>
      <w:proofErr w:type="spellEnd"/>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w:t>
      </w:r>
      <w:proofErr w:type="gramStart"/>
      <w:r w:rsidRPr="002F29BD">
        <w:t>that  [</w:t>
      </w:r>
      <w:proofErr w:type="gramEnd"/>
      <w:r w:rsidRPr="002F29BD">
        <w:t>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element of compensatory damages). In Pollard the Court reasoned that the Civil Rights Act of </w:t>
      </w:r>
      <w:r w:rsidRPr="002F29BD">
        <w:lastRenderedPageBreak/>
        <w:t xml:space="preserve">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w:t>
      </w:r>
      <w:proofErr w:type="gramStart"/>
      <w:r w:rsidRPr="002F29BD">
        <w:t>1981a(</w:t>
      </w:r>
      <w:proofErr w:type="gramEnd"/>
      <w:r w:rsidRPr="002F29BD">
        <w:t xml:space="preserve">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w:t>
      </w:r>
      <w:proofErr w:type="spellStart"/>
      <w:r w:rsidRPr="002F29BD">
        <w:t>Donlin</w:t>
      </w:r>
      <w:proofErr w:type="spellEnd"/>
      <w:r w:rsidRPr="002F29BD">
        <w:t xml:space="preserve"> v. Philips Lighting North America Corp., 581 F.3d 73, </w:t>
      </w:r>
      <w:proofErr w:type="gramStart"/>
      <w:r w:rsidRPr="002F29BD">
        <w:t>78 n.1 (3d Cir. 2009)</w:t>
      </w:r>
      <w:proofErr w:type="gramEnd"/>
      <w:r w:rsidRPr="002F29BD">
        <w:t xml:space="preserve">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 xml:space="preserve">especially given the fact that in most cases the plaintiff will be seeking compensatory damages and the jury will be sitting anyway. See Fed. </w:t>
      </w:r>
      <w:proofErr w:type="gramStart"/>
      <w:r w:rsidRPr="002F29BD">
        <w:t>R.</w:t>
      </w:r>
      <w:r w:rsidR="00C8127F" w:rsidRPr="002F29BD">
        <w:t xml:space="preserve"> </w:t>
      </w:r>
      <w:r w:rsidRPr="002F29BD">
        <w:t>Civ.</w:t>
      </w:r>
      <w:r w:rsidR="00C8127F" w:rsidRPr="002F29BD">
        <w:t xml:space="preserve"> </w:t>
      </w:r>
      <w:r w:rsidRPr="002F29BD">
        <w:t>P. 39(c).</w:t>
      </w:r>
      <w:proofErr w:type="gramEnd"/>
      <w:r w:rsidRPr="002F29BD">
        <w:t xml:space="preserve">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52" w:name="SR;6439"/>
      <w:bookmarkStart w:id="53" w:name="SR_6439"/>
      <w:bookmarkEnd w:id="52"/>
      <w:bookmarkEnd w:id="53"/>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proofErr w:type="spellStart"/>
      <w:r w:rsidRPr="002F29BD">
        <w:rPr>
          <w:i/>
        </w:rPr>
        <w:t>Donlin</w:t>
      </w:r>
      <w:proofErr w:type="spellEnd"/>
      <w:r w:rsidRPr="002F29BD">
        <w:t xml:space="preserve">, </w:t>
      </w:r>
      <w:proofErr w:type="gramStart"/>
      <w:r w:rsidRPr="002F29BD">
        <w:t>581 F.3d at 87</w:t>
      </w:r>
      <w:proofErr w:type="gramEnd"/>
      <w:r w:rsidRPr="002F29BD">
        <w:t>.</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w:t>
      </w:r>
      <w:proofErr w:type="gramStart"/>
      <w:r w:rsidRPr="002F29BD">
        <w:t xml:space="preserve">(Citing </w:t>
      </w:r>
      <w:r w:rsidRPr="002F29BD">
        <w:rPr>
          <w:i/>
        </w:rPr>
        <w:t xml:space="preserve">St. Louis Southwestern R. Co. v. Dickerson, </w:t>
      </w:r>
      <w:r w:rsidRPr="002F29BD">
        <w:t>470 U.S. 409, 412 (1985)).</w:t>
      </w:r>
      <w:proofErr w:type="gramEnd"/>
      <w:r w:rsidRPr="002F29BD">
        <w:t xml:space="preserve"> The "self-evident" reason is that "a given sum of money in hand is worth more than the like sum of money payable in the future." The Court concluded that a "failure to instruct the jury </w:t>
      </w:r>
      <w:proofErr w:type="gramStart"/>
      <w:r w:rsidRPr="002F29BD">
        <w:t>that  present</w:t>
      </w:r>
      <w:proofErr w:type="gramEnd"/>
      <w:r w:rsidRPr="002F29BD">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proofErr w:type="spellStart"/>
      <w:r w:rsidRPr="002F29BD">
        <w:rPr>
          <w:i/>
        </w:rPr>
        <w:t>Kaczkowski</w:t>
      </w:r>
      <w:proofErr w:type="spellEnd"/>
      <w:r w:rsidRPr="002F29BD">
        <w:rPr>
          <w:i/>
        </w:rPr>
        <w:t xml:space="preserve"> v. </w:t>
      </w:r>
      <w:proofErr w:type="spellStart"/>
      <w:r w:rsidRPr="002F29BD">
        <w:rPr>
          <w:i/>
        </w:rPr>
        <w:t>Bolubasz</w:t>
      </w:r>
      <w:proofErr w:type="spellEnd"/>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8"/>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bookmarkStart w:id="54" w:name="_GoBack"/>
      <w:bookmarkEnd w:id="54"/>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 person whose federal rights were violated is entitled to </w:t>
      </w:r>
      <w:proofErr w:type="gramStart"/>
      <w:r w:rsidRPr="002F29BD">
        <w:t>a recognition</w:t>
      </w:r>
      <w:proofErr w:type="gramEnd"/>
      <w:r w:rsidRPr="002F29BD">
        <w:t xml:space="preserve">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proofErr w:type="gramStart"/>
      <w:r w:rsidRPr="002F29BD">
        <w:rPr>
          <w:i/>
        </w:rPr>
        <w:t>See, e.g., Bailey v. Runyon</w:t>
      </w:r>
      <w:r w:rsidRPr="002F29BD">
        <w:t>, 220 F.3d 879, 882 (8th Cir. 2000) (nominal damages are appropriately awarded where a Title VII violation is proved even though no actual damages are shown).</w:t>
      </w:r>
      <w:proofErr w:type="gramEnd"/>
      <w:r w:rsidRPr="002F29BD">
        <w:t xml:space="preserve"> </w:t>
      </w:r>
      <w:r w:rsidRPr="002F29BD">
        <w:rPr>
          <w:i/>
        </w:rPr>
        <w:t>See generally</w:t>
      </w:r>
      <w:r w:rsidRPr="002F29BD">
        <w:t xml:space="preserve">, Availability of Nominal Damages in Action </w:t>
      </w:r>
      <w:proofErr w:type="gramStart"/>
      <w:r w:rsidRPr="002F29BD">
        <w:t>Under</w:t>
      </w:r>
      <w:proofErr w:type="gramEnd"/>
      <w:r w:rsidRPr="002F29BD">
        <w:t xml:space="preserve"> Title VII of Civil Rights Act of 1964, 143 </w:t>
      </w:r>
      <w:proofErr w:type="spellStart"/>
      <w:r w:rsidRPr="002F29BD">
        <w:t>A.L.R.Fed</w:t>
      </w:r>
      <w:proofErr w:type="spellEnd"/>
      <w:r w:rsidRPr="002F29BD">
        <w:t xml:space="preserve">. </w:t>
      </w:r>
      <w:proofErr w:type="gramStart"/>
      <w:r w:rsidRPr="002F29BD">
        <w:t>269 (1998).</w:t>
      </w:r>
      <w:proofErr w:type="gramEnd"/>
      <w:r w:rsidRPr="002F29BD">
        <w:t xml:space="preserve">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2F29BD">
        <w:rPr>
          <w:i/>
        </w:rPr>
        <w:t>Pryer</w:t>
      </w:r>
      <w:proofErr w:type="spellEnd"/>
      <w:r w:rsidRPr="002F29BD">
        <w:rPr>
          <w:i/>
        </w:rPr>
        <w:t xml:space="preserve"> v. C.O. 3 Slavic</w:t>
      </w:r>
      <w:r w:rsidRPr="002F29BD">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proofErr w:type="gramStart"/>
      <w:r w:rsidRPr="002F29BD">
        <w:t>Id.</w:t>
      </w:r>
      <w:r w:rsidRPr="002F29BD">
        <w:rPr>
          <w:i/>
        </w:rPr>
        <w:t xml:space="preserve"> </w:t>
      </w:r>
      <w:r w:rsidRPr="002F29BD">
        <w:t>at 453.</w:t>
      </w:r>
      <w:proofErr w:type="gramEnd"/>
      <w:r w:rsidRPr="002F29BD">
        <w:t xml:space="preserve">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w:t>
      </w:r>
      <w:proofErr w:type="gramStart"/>
      <w:r w:rsidRPr="002F29BD">
        <w:t>Id. at 454.</w:t>
      </w:r>
      <w:proofErr w:type="gramEnd"/>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w:t>
      </w:r>
      <w:proofErr w:type="gramStart"/>
      <w:r w:rsidRPr="002F29BD">
        <w:t xml:space="preserve">427 </w:t>
      </w:r>
      <w:proofErr w:type="spellStart"/>
      <w:r w:rsidRPr="002F29BD">
        <w:t>F.Supp</w:t>
      </w:r>
      <w:proofErr w:type="spellEnd"/>
      <w:proofErr w:type="gramEnd"/>
      <w:r w:rsidRPr="002F29BD">
        <w:t xml:space="preserve">. </w:t>
      </w:r>
      <w:proofErr w:type="gramStart"/>
      <w:r w:rsidRPr="002F29BD">
        <w:t xml:space="preserve">297, 314 (M.D.Pa.1977) ("It is clear that the rule of law in the Third Circuit is that </w:t>
      </w:r>
      <w:r w:rsidRPr="002F29BD">
        <w:rPr>
          <w:rStyle w:val="searchterm"/>
        </w:rPr>
        <w:t>nominal damages</w:t>
      </w:r>
      <w:r w:rsidRPr="002F29BD">
        <w:t xml:space="preserve"> may not exceed $1.00.")</w:t>
      </w:r>
      <w:proofErr w:type="gramEnd"/>
      <w:r w:rsidRPr="002F29BD">
        <w:t xml:space="preserve"> (</w:t>
      </w:r>
      <w:proofErr w:type="gramStart"/>
      <w:r w:rsidRPr="002F29BD">
        <w:t>citing</w:t>
      </w:r>
      <w:proofErr w:type="gramEnd"/>
      <w:r w:rsidRPr="002F29BD">
        <w:t xml:space="preserve"> </w:t>
      </w:r>
      <w:r w:rsidRPr="002F29BD">
        <w:rPr>
          <w:i/>
        </w:rPr>
        <w:t>United States ex rel. Tyrrell v. Speaker,</w:t>
      </w:r>
      <w:r w:rsidRPr="002F29BD">
        <w:t xml:space="preserve"> 535 F.2d 823, 830 (3d Cir.1976)</w:t>
      </w:r>
      <w:bookmarkStart w:id="55" w:name="SR;10437"/>
      <w:bookmarkStart w:id="56" w:name="SR_10437"/>
      <w:bookmarkEnd w:id="55"/>
      <w:bookmarkEnd w:id="56"/>
      <w:r w:rsidRPr="002F29BD">
        <w:t>).</w:t>
      </w:r>
    </w:p>
    <w:sectPr w:rsidR="00A47413" w:rsidRPr="003313BC" w:rsidSect="00F30832">
      <w:headerReference w:type="default" r:id="rId29"/>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4FEA" w14:textId="77777777" w:rsidR="003313BC" w:rsidRDefault="003313BC">
      <w:r>
        <w:separator/>
      </w:r>
    </w:p>
  </w:endnote>
  <w:endnote w:type="continuationSeparator" w:id="0">
    <w:p w14:paraId="084D4588" w14:textId="77777777" w:rsidR="003313BC" w:rsidRDefault="0033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3DB3"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EA63" w14:textId="77777777" w:rsidR="003313BC" w:rsidRPr="003313BC" w:rsidRDefault="003313BC">
    <w:pPr>
      <w:pStyle w:val="Footer"/>
      <w:jc w:val="center"/>
      <w:rPr>
        <w:rFonts w:ascii="Century Schoolbook" w:hAnsi="Century Schoolbook"/>
      </w:rPr>
    </w:pPr>
    <w:r w:rsidRPr="003313BC">
      <w:rPr>
        <w:rFonts w:ascii="Century Schoolbook" w:hAnsi="Century Schoolbook"/>
      </w:rPr>
      <w:fldChar w:fldCharType="begin"/>
    </w:r>
    <w:r w:rsidRPr="003313BC">
      <w:rPr>
        <w:rFonts w:ascii="Century Schoolbook" w:hAnsi="Century Schoolbook"/>
      </w:rPr>
      <w:instrText xml:space="preserve"> PAGE   \* MERGEFORMAT </w:instrText>
    </w:r>
    <w:r w:rsidRPr="003313BC">
      <w:rPr>
        <w:rFonts w:ascii="Century Schoolbook" w:hAnsi="Century Schoolbook"/>
      </w:rPr>
      <w:fldChar w:fldCharType="separate"/>
    </w:r>
    <w:r w:rsidR="002F29BD">
      <w:rPr>
        <w:rFonts w:ascii="Century Schoolbook" w:hAnsi="Century Schoolbook"/>
        <w:noProof/>
      </w:rPr>
      <w:t>73</w:t>
    </w:r>
    <w:r w:rsidRPr="003313BC">
      <w:rPr>
        <w:rFonts w:ascii="Century Schoolbook" w:hAnsi="Century Schoolbook"/>
        <w:noProof/>
      </w:rPr>
      <w:fldChar w:fldCharType="end"/>
    </w:r>
  </w:p>
  <w:p w14:paraId="0289BB40" w14:textId="19D1B6BF" w:rsidR="003313BC" w:rsidRPr="003313BC" w:rsidRDefault="003313BC" w:rsidP="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3313BC">
      <w:rPr>
        <w:rFonts w:ascii="Century Schoolbook" w:hAnsi="Century Schoolbook"/>
        <w:i/>
      </w:rPr>
      <w:t>Last updated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6DBD" w14:textId="77777777" w:rsidR="003313BC" w:rsidRDefault="003313BC">
      <w:r>
        <w:separator/>
      </w:r>
    </w:p>
  </w:footnote>
  <w:footnote w:type="continuationSeparator" w:id="0">
    <w:p w14:paraId="0FAA9888" w14:textId="77777777" w:rsidR="003313BC" w:rsidRDefault="003313BC">
      <w:r>
        <w:continuationSeparator/>
      </w:r>
    </w:p>
  </w:footnote>
  <w:footnote w:id="1">
    <w:p w14:paraId="55D1CF5D" w14:textId="2C4E5CD8"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2010 WL 3817090, at *6 (3d Cir. 2010) (holding that Section 2000e-5(e</w:t>
      </w:r>
      <w:proofErr w:type="gramStart"/>
      <w:r>
        <w:t>)(</w:t>
      </w:r>
      <w:proofErr w:type="gramEnd"/>
      <w:r>
        <w:t>3)(A) “does not apply to failure-to-promote claims”).</w:t>
      </w:r>
    </w:p>
  </w:footnote>
  <w:footnote w:id="2">
    <w:p w14:paraId="289C2468" w14:textId="77777777" w:rsidR="003313BC" w:rsidRDefault="003313BC"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3">
    <w:p w14:paraId="6D0D0D7B" w14:textId="4964F151"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4">
    <w:p w14:paraId="28CB1AB3"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5">
    <w:p w14:paraId="12CC17FA"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 xml:space="preserve">Pennsylvania State Police v. </w:t>
      </w:r>
      <w:proofErr w:type="spellStart"/>
      <w:r>
        <w:rPr>
          <w:i/>
        </w:rPr>
        <w:t>Suders</w:t>
      </w:r>
      <w:proofErr w:type="spellEnd"/>
      <w:r>
        <w:t>, 542 U.S. 129, 150 (2004).</w:t>
      </w:r>
    </w:p>
  </w:footnote>
  <w:footnote w:id="6">
    <w:p w14:paraId="3AC08838" w14:textId="2C47F9FF"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 xml:space="preserve">Huston v. Procter &amp; Gamble Paper Prods. </w:t>
      </w:r>
      <w:proofErr w:type="gramStart"/>
      <w:r>
        <w:rPr>
          <w:i/>
        </w:rPr>
        <w:t>Corp.</w:t>
      </w:r>
      <w:r>
        <w:t>, 568 F.3d 100, 104 (3d Cir. 2009).</w:t>
      </w:r>
      <w:proofErr w:type="gramEnd"/>
    </w:p>
  </w:footnote>
  <w:footnote w:id="7">
    <w:p w14:paraId="5D7E9BE6" w14:textId="77777777" w:rsidR="003313BC" w:rsidRDefault="003313BC"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8">
    <w:p w14:paraId="0736A13E" w14:textId="00AE7CA1"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 xml:space="preserve">Huston v. Procter &amp; Gamble Paper Prods. </w:t>
      </w:r>
      <w:proofErr w:type="gramStart"/>
      <w:r>
        <w:rPr>
          <w:i/>
        </w:rPr>
        <w:t>Corp.</w:t>
      </w:r>
      <w:r>
        <w:t>, 568 F.3d 100, 105 (3d Cir. 2009).</w:t>
      </w:r>
      <w:proofErr w:type="gramEnd"/>
    </w:p>
  </w:footnote>
  <w:footnote w:id="9">
    <w:p w14:paraId="55D47348" w14:textId="38F21918"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10">
    <w:p w14:paraId="14635924" w14:textId="77777777" w:rsidR="003313BC" w:rsidRPr="00F40499" w:rsidRDefault="003313BC"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11">
    <w:p w14:paraId="10B75DB8" w14:textId="69002C7C"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 xml:space="preserve">see also AT &amp; T Corp. v. </w:t>
      </w:r>
      <w:proofErr w:type="spellStart"/>
      <w:r>
        <w:rPr>
          <w:i/>
        </w:rPr>
        <w:t>Hulteen</w:t>
      </w:r>
      <w:proofErr w:type="spellEnd"/>
      <w:r>
        <w:t>, 129 S. Ct. 1962, 1973</w:t>
      </w:r>
    </w:p>
    <w:p w14:paraId="659312C4" w14:textId="0974AB23"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12">
    <w:p w14:paraId="5643C883" w14:textId="5441EC5D"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13">
    <w:p w14:paraId="0170253B" w14:textId="7CA18BEE"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w:t>
      </w:r>
    </w:p>
    <w:p w14:paraId="46510187"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be unnecessary: Because the charge filing periods (180 or 300 days) are shorter than two</w:t>
      </w:r>
    </w:p>
    <w:p w14:paraId="2CB4819F"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years</w:t>
      </w:r>
      <w:proofErr w:type="gramEnd"/>
      <w:r>
        <w:t>, a timely charge will fall less than two years after the unlawful practice.  The bracketed</w:t>
      </w:r>
    </w:p>
    <w:p w14:paraId="23DD6D15" w14:textId="7FEC2F9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language is provided for use in cases where that is not true – for instance, where the plaintiff’s</w:t>
      </w:r>
    </w:p>
    <w:p w14:paraId="00AE7A93"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charge</w:t>
      </w:r>
      <w:proofErr w:type="gramEnd"/>
      <w:r>
        <w:t xml:space="preserve"> was untimely but the defendant waived its timeliness defense.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18DE"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091E" w14:textId="2233C2D3"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1D0D8E" w:rsidRPr="003313BC" w:rsidRDefault="001D0D8E" w:rsidP="003313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8949" w14:textId="156F32A4"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1D0D8E" w:rsidRPr="003313BC" w:rsidRDefault="001D0D8E" w:rsidP="003313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E244" w14:textId="3D1953A4"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1D0D8E" w:rsidRPr="003313BC" w:rsidRDefault="001D0D8E" w:rsidP="003313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D12E" w14:textId="65999415"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1D0D8E" w:rsidRPr="003313BC" w:rsidRDefault="001D0D8E" w:rsidP="003313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72A6" w14:textId="2B7A34AD"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1D0D8E" w:rsidRPr="003313BC" w:rsidRDefault="001D0D8E" w:rsidP="003313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DC2F" w14:textId="56728E89"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1D0D8E" w:rsidRPr="003313BC" w:rsidRDefault="001D0D8E" w:rsidP="003313B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F758" w14:textId="686E8FE7" w:rsidR="00850837" w:rsidRPr="003313BC" w:rsidRDefault="00850837"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850837" w:rsidRPr="003313BC" w:rsidRDefault="00850837" w:rsidP="003313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AB28" w14:textId="45BDBA29"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E6359F" w:rsidRPr="003313BC" w:rsidRDefault="00E6359F" w:rsidP="003313B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D197" w14:textId="167EE3AE"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E6359F" w:rsidRPr="003313BC" w:rsidRDefault="00E6359F" w:rsidP="003313B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1413" w14:textId="3BEB1D9F"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E6359F" w:rsidRPr="003313BC" w:rsidRDefault="00E6359F" w:rsidP="00331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0081"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76CE" w14:textId="5A76B74F"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5.0   Title VII Introductory Instruction</w:t>
    </w:r>
  </w:p>
  <w:p w14:paraId="74ED7BE2" w14:textId="23C19CCF" w:rsidR="003313BC" w:rsidRPr="003313BC" w:rsidRDefault="003313BC" w:rsidP="003313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7A2F" w14:textId="7152A75A"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sidR="004A3CCF">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3313BC" w:rsidRPr="003313BC" w:rsidRDefault="003313BC" w:rsidP="003313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E159" w14:textId="77777777"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3313BC" w:rsidRPr="003313BC" w:rsidRDefault="003313BC" w:rsidP="00331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FA3A" w14:textId="32D313ED"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3313BC" w:rsidRPr="003313BC" w:rsidRDefault="003313BC" w:rsidP="00331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47582" w14:textId="14FE2243"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1D0D8E" w:rsidRPr="003313BC" w:rsidRDefault="001D0D8E" w:rsidP="003313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9C67" w14:textId="6B548701"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1D0D8E" w:rsidRPr="003313BC" w:rsidRDefault="001D0D8E" w:rsidP="003313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0A6" w14:textId="77222771"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1D0D8E" w:rsidRPr="003313BC" w:rsidRDefault="001D0D8E" w:rsidP="00331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162"/>
    <w:rsid w:val="000124F6"/>
    <w:rsid w:val="00020512"/>
    <w:rsid w:val="00063D88"/>
    <w:rsid w:val="000D0D40"/>
    <w:rsid w:val="000E5F43"/>
    <w:rsid w:val="000F1466"/>
    <w:rsid w:val="001070F0"/>
    <w:rsid w:val="00143162"/>
    <w:rsid w:val="001C3B3F"/>
    <w:rsid w:val="001D0D8E"/>
    <w:rsid w:val="001D300B"/>
    <w:rsid w:val="00217056"/>
    <w:rsid w:val="00227251"/>
    <w:rsid w:val="00264719"/>
    <w:rsid w:val="002862B6"/>
    <w:rsid w:val="002905D1"/>
    <w:rsid w:val="002A4FC8"/>
    <w:rsid w:val="002B6595"/>
    <w:rsid w:val="002F29BD"/>
    <w:rsid w:val="00300279"/>
    <w:rsid w:val="00311CCE"/>
    <w:rsid w:val="00317C07"/>
    <w:rsid w:val="003313BC"/>
    <w:rsid w:val="003375D3"/>
    <w:rsid w:val="00385D7E"/>
    <w:rsid w:val="003A085B"/>
    <w:rsid w:val="003A0AF5"/>
    <w:rsid w:val="003C48BC"/>
    <w:rsid w:val="003D006B"/>
    <w:rsid w:val="003F2913"/>
    <w:rsid w:val="00413F1E"/>
    <w:rsid w:val="00447A73"/>
    <w:rsid w:val="004953C6"/>
    <w:rsid w:val="004A053B"/>
    <w:rsid w:val="004A3CCF"/>
    <w:rsid w:val="004F0FDE"/>
    <w:rsid w:val="005004B0"/>
    <w:rsid w:val="00506406"/>
    <w:rsid w:val="0051263A"/>
    <w:rsid w:val="005132C3"/>
    <w:rsid w:val="0055466F"/>
    <w:rsid w:val="00590E09"/>
    <w:rsid w:val="005927BA"/>
    <w:rsid w:val="005E0212"/>
    <w:rsid w:val="005E60C1"/>
    <w:rsid w:val="00603878"/>
    <w:rsid w:val="00616798"/>
    <w:rsid w:val="006449C8"/>
    <w:rsid w:val="00684613"/>
    <w:rsid w:val="006D5E21"/>
    <w:rsid w:val="007305BE"/>
    <w:rsid w:val="007654DE"/>
    <w:rsid w:val="00765BD2"/>
    <w:rsid w:val="007B127F"/>
    <w:rsid w:val="007C6D78"/>
    <w:rsid w:val="007E4840"/>
    <w:rsid w:val="007E6C6D"/>
    <w:rsid w:val="00841822"/>
    <w:rsid w:val="00846DD4"/>
    <w:rsid w:val="00850837"/>
    <w:rsid w:val="00855B45"/>
    <w:rsid w:val="008652B4"/>
    <w:rsid w:val="0087489D"/>
    <w:rsid w:val="00880BCD"/>
    <w:rsid w:val="00890ECE"/>
    <w:rsid w:val="008E0A5F"/>
    <w:rsid w:val="009124AD"/>
    <w:rsid w:val="0092033B"/>
    <w:rsid w:val="00962820"/>
    <w:rsid w:val="009847AD"/>
    <w:rsid w:val="009C1BD4"/>
    <w:rsid w:val="009D6EE4"/>
    <w:rsid w:val="00A04F69"/>
    <w:rsid w:val="00A2106B"/>
    <w:rsid w:val="00A47413"/>
    <w:rsid w:val="00A6382F"/>
    <w:rsid w:val="00A96D26"/>
    <w:rsid w:val="00AD33DD"/>
    <w:rsid w:val="00B04DD4"/>
    <w:rsid w:val="00B43CC6"/>
    <w:rsid w:val="00B65303"/>
    <w:rsid w:val="00BA1D9B"/>
    <w:rsid w:val="00BB0621"/>
    <w:rsid w:val="00BB5411"/>
    <w:rsid w:val="00BD290F"/>
    <w:rsid w:val="00BE7032"/>
    <w:rsid w:val="00BF1DE0"/>
    <w:rsid w:val="00BF42E9"/>
    <w:rsid w:val="00BF7DE7"/>
    <w:rsid w:val="00C1091C"/>
    <w:rsid w:val="00C34334"/>
    <w:rsid w:val="00C359FF"/>
    <w:rsid w:val="00C67966"/>
    <w:rsid w:val="00C67B0D"/>
    <w:rsid w:val="00C779A0"/>
    <w:rsid w:val="00C8127F"/>
    <w:rsid w:val="00C8187B"/>
    <w:rsid w:val="00C82612"/>
    <w:rsid w:val="00CA61B0"/>
    <w:rsid w:val="00CB104B"/>
    <w:rsid w:val="00CC4613"/>
    <w:rsid w:val="00CD2A7F"/>
    <w:rsid w:val="00CD6E58"/>
    <w:rsid w:val="00CE36F2"/>
    <w:rsid w:val="00D0607A"/>
    <w:rsid w:val="00D15197"/>
    <w:rsid w:val="00D20BBF"/>
    <w:rsid w:val="00D26081"/>
    <w:rsid w:val="00D76890"/>
    <w:rsid w:val="00D829D4"/>
    <w:rsid w:val="00DB6BA8"/>
    <w:rsid w:val="00DD2D8C"/>
    <w:rsid w:val="00DD5815"/>
    <w:rsid w:val="00DF0DD2"/>
    <w:rsid w:val="00E05195"/>
    <w:rsid w:val="00E34855"/>
    <w:rsid w:val="00E52B89"/>
    <w:rsid w:val="00E6359F"/>
    <w:rsid w:val="00E65F73"/>
    <w:rsid w:val="00E753E5"/>
    <w:rsid w:val="00E8443B"/>
    <w:rsid w:val="00E97232"/>
    <w:rsid w:val="00EB0C06"/>
    <w:rsid w:val="00EB24C6"/>
    <w:rsid w:val="00ED0F3B"/>
    <w:rsid w:val="00EE5A40"/>
    <w:rsid w:val="00EF2981"/>
    <w:rsid w:val="00EF63FE"/>
    <w:rsid w:val="00F22384"/>
    <w:rsid w:val="00F30832"/>
    <w:rsid w:val="00F3277F"/>
    <w:rsid w:val="00F40499"/>
    <w:rsid w:val="00F66E91"/>
    <w:rsid w:val="00F70088"/>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B56D-A287-4664-ACA3-293CB50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73</Pages>
  <Words>30931</Words>
  <Characters>168322</Characters>
  <Application>Microsoft Office Word</Application>
  <DocSecurity>0</DocSecurity>
  <Lines>1402</Lines>
  <Paragraphs>397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Catherine T Struve</cp:lastModifiedBy>
  <cp:revision>9</cp:revision>
  <cp:lastPrinted>2014-10-25T21:11:00Z</cp:lastPrinted>
  <dcterms:created xsi:type="dcterms:W3CDTF">2014-11-04T16:07:00Z</dcterms:created>
  <dcterms:modified xsi:type="dcterms:W3CDTF">2014-11-06T16:56:00Z</dcterms:modified>
</cp:coreProperties>
</file>